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4E01" w14:textId="782475FD" w:rsidR="00520F5C" w:rsidRDefault="00753B7E" w:rsidP="00976956">
      <w:pPr>
        <w:pStyle w:val="a7"/>
        <w:ind w:right="-4842"/>
      </w:pPr>
      <w:r w:rsidRPr="00753B7E">
        <w:t xml:space="preserve">Implementation </w:t>
      </w:r>
      <w:r w:rsidR="00450227" w:rsidRPr="00753B7E">
        <w:t xml:space="preserve">of </w:t>
      </w:r>
      <w:r w:rsidRPr="00753B7E">
        <w:t>E</w:t>
      </w:r>
      <w:r w:rsidR="00450227" w:rsidRPr="00753B7E">
        <w:t xml:space="preserve">-Participation Elements in Educational Institutions Based on Experience of </w:t>
      </w:r>
      <w:r w:rsidRPr="00753B7E">
        <w:t>E</w:t>
      </w:r>
      <w:r w:rsidR="00450227" w:rsidRPr="00753B7E">
        <w:t xml:space="preserve">-Democracy State Instruments Implementing in </w:t>
      </w:r>
      <w:r w:rsidRPr="00753B7E">
        <w:t>Ukraine</w:t>
      </w:r>
    </w:p>
    <w:p w14:paraId="7FFD7245" w14:textId="77777777" w:rsidR="003C4648" w:rsidRPr="003C4648" w:rsidRDefault="003C4648" w:rsidP="00976956">
      <w:pPr>
        <w:ind w:right="-4842" w:firstLine="0"/>
      </w:pPr>
    </w:p>
    <w:p w14:paraId="1792BFC0" w14:textId="34400629" w:rsidR="00520F5C" w:rsidRPr="002921C3" w:rsidRDefault="00753B7E" w:rsidP="00976956">
      <w:pPr>
        <w:ind w:right="-4842" w:firstLine="0"/>
        <w:rPr>
          <w:position w:val="8"/>
          <w:sz w:val="24"/>
          <w:szCs w:val="24"/>
        </w:rPr>
      </w:pPr>
      <w:r w:rsidRPr="00753B7E">
        <w:rPr>
          <w:sz w:val="24"/>
          <w:szCs w:val="24"/>
        </w:rPr>
        <w:t>Oleksii Fraze-Frazenko</w:t>
      </w:r>
      <w:r w:rsidR="00C931EF" w:rsidRPr="002921C3">
        <w:rPr>
          <w:sz w:val="16"/>
          <w:szCs w:val="16"/>
        </w:rPr>
        <w:t xml:space="preserve"> </w:t>
      </w:r>
      <w:r w:rsidR="00C931EF" w:rsidRPr="002921C3">
        <w:rPr>
          <w:i/>
          <w:iCs/>
          <w:sz w:val="24"/>
          <w:szCs w:val="24"/>
          <w:vertAlign w:val="superscript"/>
        </w:rPr>
        <w:t>1</w:t>
      </w:r>
      <w:r w:rsidR="00520F5C" w:rsidRPr="002921C3">
        <w:rPr>
          <w:sz w:val="24"/>
          <w:szCs w:val="24"/>
        </w:rPr>
        <w:t xml:space="preserve">, </w:t>
      </w:r>
      <w:r w:rsidRPr="00753B7E">
        <w:rPr>
          <w:sz w:val="24"/>
          <w:szCs w:val="24"/>
        </w:rPr>
        <w:t>Ivan Kopychenko</w:t>
      </w:r>
      <w:r w:rsidR="003451E2" w:rsidRPr="002921C3">
        <w:rPr>
          <w:sz w:val="16"/>
          <w:szCs w:val="16"/>
        </w:rPr>
        <w:t xml:space="preserve"> </w:t>
      </w:r>
      <w:r w:rsidR="00AB584A" w:rsidRPr="002921C3">
        <w:rPr>
          <w:i/>
          <w:sz w:val="24"/>
          <w:szCs w:val="24"/>
          <w:vertAlign w:val="superscript"/>
          <w:lang w:val="uk-UA"/>
        </w:rPr>
        <w:t>2</w:t>
      </w:r>
      <w:r w:rsidR="00520F5C" w:rsidRPr="002921C3">
        <w:rPr>
          <w:position w:val="8"/>
          <w:sz w:val="24"/>
          <w:szCs w:val="24"/>
        </w:rPr>
        <w:t xml:space="preserve"> </w:t>
      </w:r>
    </w:p>
    <w:p w14:paraId="4412D0DB" w14:textId="77777777" w:rsidR="003C4648" w:rsidRPr="003C4648" w:rsidRDefault="003C4648" w:rsidP="00976956">
      <w:pPr>
        <w:ind w:right="-4842"/>
        <w:rPr>
          <w:sz w:val="20"/>
          <w:szCs w:val="20"/>
        </w:rPr>
      </w:pPr>
    </w:p>
    <w:p w14:paraId="3BDEDADA" w14:textId="7C3F7F0A" w:rsidR="005F42E4" w:rsidRDefault="00C931EF" w:rsidP="00C931EF">
      <w:pPr>
        <w:pStyle w:val="University"/>
        <w:numPr>
          <w:ilvl w:val="0"/>
          <w:numId w:val="0"/>
        </w:numPr>
        <w:ind w:right="-4842"/>
      </w:pPr>
      <w:r w:rsidRPr="00C931EF">
        <w:rPr>
          <w:vertAlign w:val="superscript"/>
        </w:rPr>
        <w:t>1</w:t>
      </w:r>
      <w:r>
        <w:t xml:space="preserve"> </w:t>
      </w:r>
      <w:r w:rsidR="00753B7E">
        <w:t>Odesa State Environmental University</w:t>
      </w:r>
      <w:r w:rsidR="005F42E4" w:rsidRPr="005F42E4">
        <w:t xml:space="preserve">, </w:t>
      </w:r>
      <w:proofErr w:type="spellStart"/>
      <w:r w:rsidR="00753B7E">
        <w:t>Lvivska</w:t>
      </w:r>
      <w:proofErr w:type="spellEnd"/>
      <w:r w:rsidR="00753B7E">
        <w:t xml:space="preserve"> str. 18</w:t>
      </w:r>
      <w:r w:rsidR="005F42E4" w:rsidRPr="005F42E4">
        <w:t>,</w:t>
      </w:r>
      <w:r w:rsidR="00753B7E">
        <w:t xml:space="preserve"> Odesa,</w:t>
      </w:r>
      <w:r w:rsidR="005F42E4" w:rsidRPr="005F42E4">
        <w:t xml:space="preserve"> </w:t>
      </w:r>
      <w:r w:rsidR="00753B7E">
        <w:t>65000</w:t>
      </w:r>
      <w:r w:rsidR="005F42E4" w:rsidRPr="005F42E4">
        <w:t xml:space="preserve">, </w:t>
      </w:r>
      <w:r w:rsidR="00753B7E">
        <w:t>Ukraine</w:t>
      </w:r>
    </w:p>
    <w:p w14:paraId="6F7EAB31" w14:textId="1304FC98" w:rsidR="005F42E4" w:rsidRDefault="00C931EF" w:rsidP="00C931EF">
      <w:pPr>
        <w:pStyle w:val="University"/>
        <w:numPr>
          <w:ilvl w:val="0"/>
          <w:numId w:val="0"/>
        </w:numPr>
        <w:ind w:right="-4842"/>
      </w:pPr>
      <w:r w:rsidRPr="00C931EF">
        <w:rPr>
          <w:vertAlign w:val="superscript"/>
        </w:rPr>
        <w:t>2</w:t>
      </w:r>
      <w:r>
        <w:t xml:space="preserve"> </w:t>
      </w:r>
      <w:r w:rsidR="00753B7E" w:rsidRPr="00753B7E">
        <w:t>E-Governance for Accountability and Participation Program</w:t>
      </w:r>
      <w:r w:rsidR="00753B7E">
        <w:t>, Odesa, Ukraine</w:t>
      </w:r>
      <w:r w:rsidR="005F42E4" w:rsidRPr="005F42E4">
        <w:t xml:space="preserve"> </w:t>
      </w:r>
    </w:p>
    <w:p w14:paraId="4D9CC697" w14:textId="20E74F83" w:rsidR="005F42E4" w:rsidRPr="005F42E4" w:rsidRDefault="005F42E4" w:rsidP="00976956">
      <w:pPr>
        <w:ind w:left="284" w:right="-4842" w:firstLine="0"/>
      </w:pPr>
    </w:p>
    <w:p w14:paraId="7C1AE5F2" w14:textId="77777777" w:rsidR="00520F5C" w:rsidRPr="00280109" w:rsidRDefault="00520F5C" w:rsidP="00976956">
      <w:pPr>
        <w:pStyle w:val="AbstractTitle"/>
        <w:ind w:right="-4842"/>
      </w:pPr>
      <w:r w:rsidRPr="003C4648">
        <w:t>Abstract</w:t>
      </w:r>
      <w:r w:rsidRPr="00280109">
        <w:t xml:space="preserve"> </w:t>
      </w:r>
    </w:p>
    <w:p w14:paraId="2EF46921" w14:textId="45BB0023" w:rsidR="00520F5C" w:rsidRPr="003C4648" w:rsidRDefault="00D21A60" w:rsidP="00976956">
      <w:pPr>
        <w:pStyle w:val="AbstractText"/>
        <w:ind w:right="-4842"/>
      </w:pPr>
      <w:r w:rsidRPr="00D21A60">
        <w:t xml:space="preserve">Electronic or digital democracy is based on the use of modern digital and information technologies to enhance citizen participation in public policy-making, increase government transparency and accountability, and strengthen citizen skills and awareness of the benefits of using IT for public life. In recent years, Ukraine has advanced significantly in the field of </w:t>
      </w:r>
      <w:proofErr w:type="spellStart"/>
      <w:r w:rsidRPr="00D21A60">
        <w:t>eDemocracy</w:t>
      </w:r>
      <w:proofErr w:type="spellEnd"/>
      <w:r w:rsidRPr="00D21A60">
        <w:t xml:space="preserve">. Recent amendments to the Law of Ukraine «About Citizens' Appeals» introduced a mechanism for submitting petitions and appeals in electronic form, developing bills on </w:t>
      </w:r>
      <w:proofErr w:type="spellStart"/>
      <w:r w:rsidRPr="00D21A60">
        <w:t>eVoting</w:t>
      </w:r>
      <w:proofErr w:type="spellEnd"/>
      <w:r w:rsidRPr="00D21A60">
        <w:t xml:space="preserve"> and </w:t>
      </w:r>
      <w:proofErr w:type="spellStart"/>
      <w:r w:rsidRPr="00D21A60">
        <w:t>eVote</w:t>
      </w:r>
      <w:proofErr w:type="spellEnd"/>
      <w:r w:rsidRPr="00D21A60">
        <w:t xml:space="preserve"> counting at local government elections. However, despite the relatively high development of </w:t>
      </w:r>
      <w:proofErr w:type="spellStart"/>
      <w:r w:rsidRPr="00D21A60">
        <w:t>eParticipation</w:t>
      </w:r>
      <w:proofErr w:type="spellEnd"/>
      <w:r w:rsidRPr="00D21A60">
        <w:t xml:space="preserve"> instruments at national or regional state level, citizen participation at the local level still remains an unattainable dream. For example, </w:t>
      </w:r>
      <w:proofErr w:type="spellStart"/>
      <w:r w:rsidRPr="00D21A60">
        <w:t>eParticipation</w:t>
      </w:r>
      <w:proofErr w:type="spellEnd"/>
      <w:r w:rsidRPr="00D21A60">
        <w:t xml:space="preserve"> tools are lacking at the level of student self-government, which should be a driving force in creating democratic processes and procedures. Based on national experience in implementing </w:t>
      </w:r>
      <w:proofErr w:type="spellStart"/>
      <w:r w:rsidRPr="00D21A60">
        <w:t>eDemocracy</w:t>
      </w:r>
      <w:proofErr w:type="spellEnd"/>
      <w:r w:rsidRPr="00D21A60">
        <w:t xml:space="preserve"> tools in Ukraine, it can be noted that the use of such tools at a lower local level, namely in public universities, could significantly increase the involvement of students and staff in dialogue, public policy, decision-making, monitoring and control.</w:t>
      </w:r>
    </w:p>
    <w:p w14:paraId="0E4EB1AA" w14:textId="77777777" w:rsidR="003C4648" w:rsidRPr="00280109" w:rsidRDefault="003C4648" w:rsidP="00976956">
      <w:pPr>
        <w:pStyle w:val="AbstractText"/>
        <w:ind w:right="-4842"/>
      </w:pPr>
    </w:p>
    <w:p w14:paraId="7171E656" w14:textId="3A43D66F" w:rsidR="00520F5C" w:rsidRDefault="00520F5C" w:rsidP="00976956">
      <w:pPr>
        <w:pStyle w:val="AbstractTitle"/>
        <w:ind w:right="-4842"/>
      </w:pPr>
      <w:r>
        <w:t xml:space="preserve">Keywords </w:t>
      </w:r>
      <w:r w:rsidR="00280109" w:rsidRPr="00280109">
        <w:t xml:space="preserve"> </w:t>
      </w:r>
      <w:r w:rsidR="00280109" w:rsidRPr="002A7FDE">
        <w:rPr>
          <w:rStyle w:val="a5"/>
          <w:color w:val="FFFFFF" w:themeColor="background1"/>
          <w:vertAlign w:val="baseline"/>
        </w:rPr>
        <w:footnoteReference w:id="1"/>
      </w:r>
    </w:p>
    <w:p w14:paraId="46A4D33E" w14:textId="20E38916" w:rsidR="0061796F" w:rsidRDefault="00D21A60" w:rsidP="00976956">
      <w:pPr>
        <w:pStyle w:val="AbstractText"/>
        <w:ind w:right="-4842"/>
      </w:pPr>
      <w:proofErr w:type="spellStart"/>
      <w:r w:rsidRPr="00D21A60">
        <w:t>eDemocracy</w:t>
      </w:r>
      <w:proofErr w:type="spellEnd"/>
      <w:r>
        <w:t xml:space="preserve">, digitalization, </w:t>
      </w:r>
      <w:proofErr w:type="spellStart"/>
      <w:r>
        <w:t>eurointegration</w:t>
      </w:r>
      <w:proofErr w:type="spellEnd"/>
      <w:r>
        <w:t xml:space="preserve">, </w:t>
      </w:r>
      <w:r w:rsidRPr="00D21A60">
        <w:t>information technologies</w:t>
      </w:r>
      <w:r>
        <w:t>.</w:t>
      </w:r>
    </w:p>
    <w:p w14:paraId="4E331187" w14:textId="77777777" w:rsidR="0061796F" w:rsidRDefault="0061796F" w:rsidP="00785680">
      <w:pPr>
        <w:pStyle w:val="AbstractText"/>
      </w:pPr>
    </w:p>
    <w:p w14:paraId="399E58CB" w14:textId="3C48C179" w:rsidR="00520F5C" w:rsidRDefault="00520F5C" w:rsidP="00785680">
      <w:pPr>
        <w:pStyle w:val="AbstractText"/>
      </w:pPr>
      <w:r>
        <w:t xml:space="preserve"> </w:t>
      </w:r>
    </w:p>
    <w:p w14:paraId="60358B93" w14:textId="77777777" w:rsidR="0061796F" w:rsidRPr="0061796F" w:rsidRDefault="0061796F" w:rsidP="0061796F">
      <w:pPr>
        <w:pStyle w:val="1"/>
        <w:sectPr w:rsidR="0061796F" w:rsidRPr="0061796F" w:rsidSect="00976956">
          <w:pgSz w:w="11900" w:h="16840"/>
          <w:pgMar w:top="1440" w:right="6230" w:bottom="1440" w:left="1440" w:header="708" w:footer="708" w:gutter="0"/>
          <w:cols w:space="708"/>
          <w:docGrid w:linePitch="360"/>
        </w:sectPr>
      </w:pPr>
    </w:p>
    <w:p w14:paraId="0AC13ECA" w14:textId="7D538E58" w:rsidR="00520F5C" w:rsidRPr="00280109" w:rsidRDefault="00520F5C" w:rsidP="00785680">
      <w:pPr>
        <w:pStyle w:val="1"/>
      </w:pPr>
      <w:r w:rsidRPr="003C4648">
        <w:t>Introduction</w:t>
      </w:r>
    </w:p>
    <w:p w14:paraId="62997497" w14:textId="77777777" w:rsidR="00D21A60" w:rsidRDefault="00D21A60" w:rsidP="00D21A60">
      <w:r>
        <w:t xml:space="preserve">Various IT technologies have become an integral part not only in the environment around us, but also actively developing as a component of our socio-political life. Global experience shows that effective use of modern digital technologies can have a positive impact on democratic processes, such as increasing transparency and promoting accountability. </w:t>
      </w:r>
      <w:proofErr w:type="spellStart"/>
      <w:r>
        <w:t>eDemocracy</w:t>
      </w:r>
      <w:proofErr w:type="spellEnd"/>
      <w:r>
        <w:t xml:space="preserve"> tools help fight corruption, provide citizens with all the information they need, and actively engage them into decision-making process at the state level. Despite its rapid development, </w:t>
      </w:r>
      <w:proofErr w:type="spellStart"/>
      <w:r>
        <w:t>eDemocracy</w:t>
      </w:r>
      <w:proofErr w:type="spellEnd"/>
      <w:r>
        <w:t xml:space="preserve"> in Ukraine remains a relatively new concept.</w:t>
      </w:r>
    </w:p>
    <w:p w14:paraId="341ABB2B" w14:textId="77777777" w:rsidR="00D21A60" w:rsidRDefault="00D21A60" w:rsidP="00D21A60">
      <w:r>
        <w:t xml:space="preserve">The Decree of the Cabinet of Ministers of Ukraine No. 797-r of November 8, 2017 approved the Concept of e-democracy development in Ukraine (hereinafter - the National concept of </w:t>
      </w:r>
      <w:proofErr w:type="spellStart"/>
      <w:r>
        <w:t>eDemocracy</w:t>
      </w:r>
      <w:proofErr w:type="spellEnd"/>
      <w:r>
        <w:t xml:space="preserve">) and approved the plan of measures </w:t>
      </w:r>
      <w:r>
        <w:t xml:space="preserve">for its implementation. The main purpose of this Concept is to create political, organizational, technological and ideological conditions for the development of </w:t>
      </w:r>
      <w:proofErr w:type="spellStart"/>
      <w:r>
        <w:t>eDemocracy</w:t>
      </w:r>
      <w:proofErr w:type="spellEnd"/>
      <w:r>
        <w:t xml:space="preserve"> in Ukraine, characterized by an increase in citizens' involvement in communication, cooperation, control, participation in policy making, development of self-organization and self-government, as well as the level of trust in the authorities.</w:t>
      </w:r>
    </w:p>
    <w:p w14:paraId="386ECFC4" w14:textId="008B3332" w:rsidR="003C4648" w:rsidRDefault="00D21A60" w:rsidP="00D21A60">
      <w:r>
        <w:t xml:space="preserve">The concept of development of </w:t>
      </w:r>
      <w:proofErr w:type="spellStart"/>
      <w:r>
        <w:t>eDemocracy</w:t>
      </w:r>
      <w:proofErr w:type="spellEnd"/>
      <w:r>
        <w:t xml:space="preserve"> in Ukraine defines the term </w:t>
      </w:r>
      <w:proofErr w:type="spellStart"/>
      <w:r>
        <w:t>eDemocracy</w:t>
      </w:r>
      <w:proofErr w:type="spellEnd"/>
      <w:r>
        <w:t xml:space="preserve"> such as: «</w:t>
      </w:r>
      <w:proofErr w:type="spellStart"/>
      <w:r>
        <w:t>eDemocracy</w:t>
      </w:r>
      <w:proofErr w:type="spellEnd"/>
      <w:r>
        <w:t xml:space="preserve"> is a form of social relations in which citizens and organizations are involved in government and public administration, and local self-government through the widespread use of information and communication technologies in democratic processes, enabling: to increase participation, initiative and citizen engagement at the national, regional and local level to public life; </w:t>
      </w:r>
      <w:r>
        <w:lastRenderedPageBreak/>
        <w:t xml:space="preserve">improve the transparency of decision-making and accountability of democratic institutions; improve the response of public authorities to citizens' appeals; to facilitate public discussions and to draw citizens' attention to the decision-making process»[1]. </w:t>
      </w:r>
      <w:proofErr w:type="spellStart"/>
      <w:r>
        <w:t>eDemocracy</w:t>
      </w:r>
      <w:proofErr w:type="spellEnd"/>
      <w:r>
        <w:t xml:space="preserve"> (also known as «digital democracy») is based on the use of modern accessible digital technologies and aims at developing civil rights and freedoms, engaging new ways of citizen participation in decision-making processes, developing social policy and government processes, and engaging citizens in the social, political, and economic development of their community. It aims to reinforce basic concepts of good governance, such as:</w:t>
      </w:r>
    </w:p>
    <w:p w14:paraId="102A49AD" w14:textId="01B2A69A" w:rsidR="00D21A60" w:rsidRDefault="00D21A60" w:rsidP="00D21A60">
      <w:pPr>
        <w:pStyle w:val="BulletedList"/>
        <w:ind w:left="284" w:firstLine="0"/>
      </w:pPr>
      <w:r>
        <w:t>transparency;</w:t>
      </w:r>
    </w:p>
    <w:p w14:paraId="415929D2" w14:textId="3DAE253B" w:rsidR="00D21A60" w:rsidRDefault="00D21A60" w:rsidP="00D21A60">
      <w:pPr>
        <w:pStyle w:val="BulletedList"/>
        <w:ind w:left="284" w:firstLine="0"/>
      </w:pPr>
      <w:r>
        <w:t>accountability;</w:t>
      </w:r>
    </w:p>
    <w:p w14:paraId="14A62B11" w14:textId="5CD7269F" w:rsidR="00D21A60" w:rsidRDefault="00D21A60" w:rsidP="00D21A60">
      <w:pPr>
        <w:pStyle w:val="BulletedList"/>
        <w:ind w:left="284" w:firstLine="0"/>
      </w:pPr>
      <w:r>
        <w:t>participation;</w:t>
      </w:r>
    </w:p>
    <w:p w14:paraId="45CEF37B" w14:textId="44F1789B" w:rsidR="00D21A60" w:rsidRDefault="00D21A60" w:rsidP="00D21A60">
      <w:pPr>
        <w:pStyle w:val="BulletedList"/>
        <w:ind w:left="284" w:firstLine="0"/>
      </w:pPr>
      <w:r>
        <w:t>civic education.</w:t>
      </w:r>
    </w:p>
    <w:p w14:paraId="4FC3B70B" w14:textId="2F5F9A63" w:rsidR="00D21A60" w:rsidRDefault="00D21A60" w:rsidP="00D21A60">
      <w:pPr>
        <w:pStyle w:val="BulletedList"/>
        <w:numPr>
          <w:ilvl w:val="0"/>
          <w:numId w:val="0"/>
        </w:numPr>
        <w:ind w:firstLine="284"/>
      </w:pPr>
      <w:proofErr w:type="spellStart"/>
      <w:r>
        <w:t>eDemocracy</w:t>
      </w:r>
      <w:proofErr w:type="spellEnd"/>
      <w:r>
        <w:t xml:space="preserve"> is not intended to replace ordinary democracy. Its` tools should be created and implemented as a way to strengthen democracy in the country by digitizing existing democratic mechanisms (</w:t>
      </w:r>
      <w:proofErr w:type="spellStart"/>
      <w:proofErr w:type="gramStart"/>
      <w:r>
        <w:t>eg</w:t>
      </w:r>
      <w:proofErr w:type="spellEnd"/>
      <w:proofErr w:type="gramEnd"/>
      <w:r>
        <w:t xml:space="preserve"> electronic appeals, as a digital analogue of citizen appeals in paper form). With the effective use of information technology, they can help the government to introduce new tools for civil society participation in government, and for citizens to engage in political life in alternative and more convenient ways. By enhancing citizens' involvement in political and social processes, </w:t>
      </w:r>
      <w:proofErr w:type="spellStart"/>
      <w:r>
        <w:t>eDemocracy</w:t>
      </w:r>
      <w:proofErr w:type="spellEnd"/>
      <w:r>
        <w:t xml:space="preserve"> can directly influence the level of social integration, reciprocity, and empowerment that underpins a modern democratic state. It should be noted that the new approach to quality governance identifies citizens as the main actors through the use of electronic services. That is why state processes must now be formed to provide bottom-up participation opportunities.</w:t>
      </w:r>
    </w:p>
    <w:p w14:paraId="2F3B1F97" w14:textId="4FC74C1A" w:rsidR="00785680" w:rsidRDefault="00D21A60" w:rsidP="00785680">
      <w:pPr>
        <w:pStyle w:val="1"/>
      </w:pPr>
      <w:r w:rsidRPr="00D21A60">
        <w:t xml:space="preserve">Instruments of </w:t>
      </w:r>
      <w:proofErr w:type="spellStart"/>
      <w:r w:rsidRPr="00D21A60">
        <w:t>eDemocracy</w:t>
      </w:r>
      <w:proofErr w:type="spellEnd"/>
      <w:r w:rsidRPr="00D21A60">
        <w:t xml:space="preserve"> at national and local levels</w:t>
      </w:r>
    </w:p>
    <w:p w14:paraId="14713A27" w14:textId="34B46747" w:rsidR="00785680" w:rsidRDefault="00D21A60" w:rsidP="00785680">
      <w:r w:rsidRPr="00D21A60">
        <w:t xml:space="preserve">Recommendations of the European Union on the development of </w:t>
      </w:r>
      <w:proofErr w:type="spellStart"/>
      <w:r w:rsidRPr="00D21A60">
        <w:t>eDemocracy</w:t>
      </w:r>
      <w:proofErr w:type="spellEnd"/>
      <w:r w:rsidRPr="00D21A60">
        <w:t xml:space="preserve"> can be considered as one of the most successful regulatory bases for consolidating the plan and principle of development of </w:t>
      </w:r>
      <w:proofErr w:type="spellStart"/>
      <w:r w:rsidRPr="00D21A60">
        <w:t>eDemocracy</w:t>
      </w:r>
      <w:proofErr w:type="spellEnd"/>
      <w:r w:rsidRPr="00D21A60">
        <w:t xml:space="preserve"> instruments [2]. These recommendations were adopted in 2009 and included six guidance documents. Indicative Guide No.1 «Generic tools and policies for an electronic democracy» [3] </w:t>
      </w:r>
      <w:r w:rsidRPr="00D21A60">
        <w:t xml:space="preserve">provides an extensive list of possible </w:t>
      </w:r>
      <w:proofErr w:type="spellStart"/>
      <w:r w:rsidRPr="00D21A60">
        <w:t>eDemocracy</w:t>
      </w:r>
      <w:proofErr w:type="spellEnd"/>
      <w:r w:rsidRPr="00D21A60">
        <w:t xml:space="preserve"> tools, namely:</w:t>
      </w:r>
    </w:p>
    <w:p w14:paraId="0AFA8F4F" w14:textId="77777777" w:rsidR="00D21A60" w:rsidRPr="00D21A60" w:rsidRDefault="00D21A60" w:rsidP="00D21A60">
      <w:pPr>
        <w:pStyle w:val="BulletedList"/>
        <w:ind w:left="284" w:firstLine="0"/>
      </w:pPr>
      <w:proofErr w:type="spellStart"/>
      <w:r w:rsidRPr="00D21A60">
        <w:t>eCampaigning</w:t>
      </w:r>
      <w:proofErr w:type="spellEnd"/>
      <w:r w:rsidRPr="00D21A60">
        <w:t>;</w:t>
      </w:r>
    </w:p>
    <w:p w14:paraId="49588E1C" w14:textId="77777777" w:rsidR="00D21A60" w:rsidRPr="00D21A60" w:rsidRDefault="00D21A60" w:rsidP="00D21A60">
      <w:pPr>
        <w:pStyle w:val="BulletedList"/>
        <w:ind w:left="284" w:firstLine="0"/>
      </w:pPr>
      <w:r w:rsidRPr="00D21A60">
        <w:t>eCitizen Relationship Management (</w:t>
      </w:r>
      <w:proofErr w:type="spellStart"/>
      <w:r w:rsidRPr="00D21A60">
        <w:t>eCiRM</w:t>
      </w:r>
      <w:proofErr w:type="spellEnd"/>
      <w:r w:rsidRPr="00D21A60">
        <w:t>);</w:t>
      </w:r>
    </w:p>
    <w:p w14:paraId="65509BCA" w14:textId="77777777" w:rsidR="00D21A60" w:rsidRPr="00D21A60" w:rsidRDefault="00D21A60" w:rsidP="00D21A60">
      <w:pPr>
        <w:pStyle w:val="BulletedList"/>
        <w:ind w:left="284" w:firstLine="0"/>
      </w:pPr>
      <w:proofErr w:type="spellStart"/>
      <w:r w:rsidRPr="00D21A60">
        <w:t>eComplaints</w:t>
      </w:r>
      <w:proofErr w:type="spellEnd"/>
      <w:r w:rsidRPr="00D21A60">
        <w:t>;</w:t>
      </w:r>
    </w:p>
    <w:p w14:paraId="6075897E" w14:textId="77777777" w:rsidR="00D21A60" w:rsidRPr="00D21A60" w:rsidRDefault="00D21A60" w:rsidP="00D21A60">
      <w:pPr>
        <w:pStyle w:val="BulletedList"/>
        <w:ind w:left="284" w:firstLine="0"/>
      </w:pPr>
      <w:proofErr w:type="spellStart"/>
      <w:r w:rsidRPr="00D21A60">
        <w:t>eConsultation</w:t>
      </w:r>
      <w:proofErr w:type="spellEnd"/>
      <w:r w:rsidRPr="00D21A60">
        <w:t>;</w:t>
      </w:r>
    </w:p>
    <w:p w14:paraId="1828A34F" w14:textId="77777777" w:rsidR="00D21A60" w:rsidRPr="00D21A60" w:rsidRDefault="00D21A60" w:rsidP="00D21A60">
      <w:pPr>
        <w:pStyle w:val="BulletedList"/>
        <w:ind w:left="284" w:firstLine="0"/>
      </w:pPr>
      <w:proofErr w:type="spellStart"/>
      <w:r w:rsidRPr="00D21A60">
        <w:t>eConsulate</w:t>
      </w:r>
      <w:proofErr w:type="spellEnd"/>
      <w:r w:rsidRPr="00D21A60">
        <w:t xml:space="preserve"> / </w:t>
      </w:r>
      <w:proofErr w:type="spellStart"/>
      <w:r w:rsidRPr="00D21A60">
        <w:t>eEmbassy</w:t>
      </w:r>
      <w:proofErr w:type="spellEnd"/>
      <w:r w:rsidRPr="00D21A60">
        <w:t>;</w:t>
      </w:r>
    </w:p>
    <w:p w14:paraId="6A0DBCD4" w14:textId="77777777" w:rsidR="00D21A60" w:rsidRPr="00D21A60" w:rsidRDefault="00D21A60" w:rsidP="00D21A60">
      <w:pPr>
        <w:pStyle w:val="BulletedList"/>
        <w:ind w:left="284" w:firstLine="0"/>
      </w:pPr>
      <w:proofErr w:type="spellStart"/>
      <w:r w:rsidRPr="00D21A60">
        <w:t>eDemocracy</w:t>
      </w:r>
      <w:proofErr w:type="spellEnd"/>
      <w:r w:rsidRPr="00D21A60">
        <w:t xml:space="preserve"> Games;</w:t>
      </w:r>
    </w:p>
    <w:p w14:paraId="2C11F486" w14:textId="77777777" w:rsidR="00D21A60" w:rsidRPr="00D21A60" w:rsidRDefault="00D21A60" w:rsidP="00D21A60">
      <w:pPr>
        <w:pStyle w:val="BulletedList"/>
        <w:ind w:left="284" w:firstLine="0"/>
      </w:pPr>
      <w:proofErr w:type="spellStart"/>
      <w:r w:rsidRPr="00D21A60">
        <w:t>eDemocracy</w:t>
      </w:r>
      <w:proofErr w:type="spellEnd"/>
      <w:r w:rsidRPr="00D21A60">
        <w:t xml:space="preserve"> Webcasts;</w:t>
      </w:r>
    </w:p>
    <w:p w14:paraId="47DE748C" w14:textId="77777777" w:rsidR="00D21A60" w:rsidRPr="00D21A60" w:rsidRDefault="00D21A60" w:rsidP="00D21A60">
      <w:pPr>
        <w:pStyle w:val="BulletedList"/>
        <w:ind w:left="284" w:firstLine="0"/>
      </w:pPr>
      <w:proofErr w:type="spellStart"/>
      <w:r w:rsidRPr="00D21A60">
        <w:t>eDiscussion</w:t>
      </w:r>
      <w:proofErr w:type="spellEnd"/>
      <w:r w:rsidRPr="00D21A60">
        <w:t>;</w:t>
      </w:r>
    </w:p>
    <w:p w14:paraId="3C29FDB8" w14:textId="77777777" w:rsidR="00D21A60" w:rsidRPr="00D21A60" w:rsidRDefault="00D21A60" w:rsidP="00D21A60">
      <w:pPr>
        <w:pStyle w:val="BulletedList"/>
        <w:ind w:left="284" w:firstLine="0"/>
      </w:pPr>
      <w:proofErr w:type="spellStart"/>
      <w:r w:rsidRPr="00D21A60">
        <w:t>eInitiative</w:t>
      </w:r>
      <w:proofErr w:type="spellEnd"/>
      <w:r w:rsidRPr="00D21A60">
        <w:t>;</w:t>
      </w:r>
    </w:p>
    <w:p w14:paraId="31F75409" w14:textId="77777777" w:rsidR="00D21A60" w:rsidRPr="00D21A60" w:rsidRDefault="00D21A60" w:rsidP="00D21A60">
      <w:pPr>
        <w:pStyle w:val="BulletedList"/>
        <w:ind w:left="284" w:firstLine="0"/>
      </w:pPr>
      <w:proofErr w:type="spellStart"/>
      <w:r w:rsidRPr="00D21A60">
        <w:t>eJournalism</w:t>
      </w:r>
      <w:proofErr w:type="spellEnd"/>
      <w:r w:rsidRPr="00D21A60">
        <w:t>;</w:t>
      </w:r>
    </w:p>
    <w:p w14:paraId="785FAF17" w14:textId="77777777" w:rsidR="00D21A60" w:rsidRPr="00D21A60" w:rsidRDefault="00D21A60" w:rsidP="00D21A60">
      <w:pPr>
        <w:pStyle w:val="BulletedList"/>
        <w:ind w:left="284" w:firstLine="0"/>
      </w:pPr>
      <w:proofErr w:type="spellStart"/>
      <w:r w:rsidRPr="00D21A60">
        <w:t>eJustice</w:t>
      </w:r>
      <w:proofErr w:type="spellEnd"/>
      <w:r w:rsidRPr="00D21A60">
        <w:t>;</w:t>
      </w:r>
    </w:p>
    <w:p w14:paraId="09CCECAF" w14:textId="77777777" w:rsidR="00D21A60" w:rsidRPr="00D21A60" w:rsidRDefault="00D21A60" w:rsidP="00D21A60">
      <w:pPr>
        <w:pStyle w:val="BulletedList"/>
        <w:ind w:left="284" w:firstLine="0"/>
      </w:pPr>
      <w:proofErr w:type="spellStart"/>
      <w:r w:rsidRPr="00D21A60">
        <w:t>eLegislation</w:t>
      </w:r>
      <w:proofErr w:type="spellEnd"/>
      <w:r w:rsidRPr="00D21A60">
        <w:t>;</w:t>
      </w:r>
    </w:p>
    <w:p w14:paraId="15A0BBA3" w14:textId="77777777" w:rsidR="00D21A60" w:rsidRPr="00D21A60" w:rsidRDefault="00D21A60" w:rsidP="00D21A60">
      <w:pPr>
        <w:pStyle w:val="BulletedList"/>
        <w:ind w:left="284" w:firstLine="0"/>
      </w:pPr>
      <w:proofErr w:type="spellStart"/>
      <w:r w:rsidRPr="00D21A60">
        <w:t>eOmbudsman</w:t>
      </w:r>
      <w:proofErr w:type="spellEnd"/>
      <w:r w:rsidRPr="00D21A60">
        <w:t xml:space="preserve"> and Audit Institutions;</w:t>
      </w:r>
    </w:p>
    <w:p w14:paraId="524B0952" w14:textId="77777777" w:rsidR="00D21A60" w:rsidRPr="00D21A60" w:rsidRDefault="00D21A60" w:rsidP="00D21A60">
      <w:pPr>
        <w:pStyle w:val="BulletedList"/>
        <w:ind w:left="284" w:firstLine="0"/>
      </w:pPr>
      <w:proofErr w:type="spellStart"/>
      <w:r w:rsidRPr="00D21A60">
        <w:t>eParliament</w:t>
      </w:r>
      <w:proofErr w:type="spellEnd"/>
      <w:r w:rsidRPr="00D21A60">
        <w:t>;</w:t>
      </w:r>
    </w:p>
    <w:p w14:paraId="23B175F8" w14:textId="77777777" w:rsidR="00D21A60" w:rsidRPr="00D21A60" w:rsidRDefault="00D21A60" w:rsidP="00D21A60">
      <w:pPr>
        <w:pStyle w:val="BulletedList"/>
        <w:ind w:left="284" w:firstLine="0"/>
      </w:pPr>
      <w:proofErr w:type="spellStart"/>
      <w:r w:rsidRPr="00D21A60">
        <w:t>eParty</w:t>
      </w:r>
      <w:proofErr w:type="spellEnd"/>
      <w:r w:rsidRPr="00D21A60">
        <w:t xml:space="preserve"> (external);</w:t>
      </w:r>
    </w:p>
    <w:p w14:paraId="6A076323" w14:textId="77777777" w:rsidR="00D21A60" w:rsidRPr="00D21A60" w:rsidRDefault="00D21A60" w:rsidP="00D21A60">
      <w:pPr>
        <w:pStyle w:val="BulletedList"/>
        <w:ind w:left="284" w:firstLine="0"/>
      </w:pPr>
      <w:proofErr w:type="spellStart"/>
      <w:r w:rsidRPr="00D21A60">
        <w:t>ePetition</w:t>
      </w:r>
      <w:proofErr w:type="spellEnd"/>
      <w:r w:rsidRPr="00D21A60">
        <w:t>;</w:t>
      </w:r>
    </w:p>
    <w:p w14:paraId="387330D3" w14:textId="77777777" w:rsidR="00D21A60" w:rsidRPr="00D21A60" w:rsidRDefault="00D21A60" w:rsidP="00D21A60">
      <w:pPr>
        <w:pStyle w:val="BulletedList"/>
        <w:ind w:left="284" w:firstLine="0"/>
      </w:pPr>
      <w:proofErr w:type="spellStart"/>
      <w:r w:rsidRPr="00D21A60">
        <w:t>ePolitician</w:t>
      </w:r>
      <w:proofErr w:type="spellEnd"/>
      <w:r w:rsidRPr="00D21A60">
        <w:t>;</w:t>
      </w:r>
    </w:p>
    <w:p w14:paraId="3624D2D7" w14:textId="77777777" w:rsidR="00D21A60" w:rsidRPr="00D21A60" w:rsidRDefault="00D21A60" w:rsidP="00D21A60">
      <w:pPr>
        <w:pStyle w:val="BulletedList"/>
        <w:ind w:left="284" w:firstLine="0"/>
      </w:pPr>
      <w:proofErr w:type="spellStart"/>
      <w:r w:rsidRPr="00D21A60">
        <w:t>eSpatial</w:t>
      </w:r>
      <w:proofErr w:type="spellEnd"/>
      <w:r w:rsidRPr="00D21A60">
        <w:t xml:space="preserve"> Planning (</w:t>
      </w:r>
      <w:proofErr w:type="spellStart"/>
      <w:r w:rsidRPr="00D21A60">
        <w:t>eNeighbourhood</w:t>
      </w:r>
      <w:proofErr w:type="spellEnd"/>
      <w:r w:rsidRPr="00D21A60">
        <w:t>);</w:t>
      </w:r>
    </w:p>
    <w:p w14:paraId="3DB940D2" w14:textId="77777777" w:rsidR="00D21A60" w:rsidRPr="00D21A60" w:rsidRDefault="00D21A60" w:rsidP="00D21A60">
      <w:pPr>
        <w:pStyle w:val="BulletedList"/>
        <w:ind w:left="284" w:firstLine="0"/>
      </w:pPr>
      <w:proofErr w:type="spellStart"/>
      <w:r w:rsidRPr="00D21A60">
        <w:t>eVoting</w:t>
      </w:r>
      <w:proofErr w:type="spellEnd"/>
      <w:r w:rsidRPr="00D21A60">
        <w:t>.</w:t>
      </w:r>
    </w:p>
    <w:p w14:paraId="07EAD322" w14:textId="56B265A4" w:rsidR="00D21A60" w:rsidRDefault="00D21A60" w:rsidP="00785680"/>
    <w:p w14:paraId="42B0794E" w14:textId="210F1E5B" w:rsidR="00D21A60" w:rsidRPr="0096303A" w:rsidRDefault="00D21A60" w:rsidP="00D21A60">
      <w:pPr>
        <w:pStyle w:val="af"/>
        <w:ind w:firstLine="0"/>
        <w:rPr>
          <w:color w:val="000000"/>
        </w:rPr>
      </w:pPr>
      <w:r w:rsidRPr="0096303A">
        <w:rPr>
          <w:noProof/>
          <w:lang w:eastAsia="uk-UA"/>
        </w:rPr>
        <w:drawing>
          <wp:inline distT="0" distB="0" distL="0" distR="0" wp14:anchorId="5A672983" wp14:editId="6D7E4AF9">
            <wp:extent cx="3138805" cy="3912870"/>
            <wp:effectExtent l="76200" t="38100" r="61595" b="87630"/>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5FC0533" w14:textId="0D790A45" w:rsidR="00D21A60" w:rsidRDefault="00D21A60" w:rsidP="00D21A60">
      <w:pPr>
        <w:pStyle w:val="Figurecaption"/>
        <w:keepNext/>
      </w:pPr>
      <w:r w:rsidRPr="00DD4755">
        <w:rPr>
          <w:b/>
          <w:bCs/>
        </w:rPr>
        <w:t xml:space="preserve">Figure </w:t>
      </w:r>
      <w:r w:rsidRPr="00DD4755">
        <w:rPr>
          <w:b/>
          <w:bCs/>
        </w:rPr>
        <w:fldChar w:fldCharType="begin"/>
      </w:r>
      <w:r w:rsidRPr="00DD4755">
        <w:rPr>
          <w:b/>
          <w:bCs/>
        </w:rPr>
        <w:instrText xml:space="preserve"> SEQ Figure \* ARABIC </w:instrText>
      </w:r>
      <w:r w:rsidRPr="00DD4755">
        <w:rPr>
          <w:b/>
          <w:bCs/>
        </w:rPr>
        <w:fldChar w:fldCharType="separate"/>
      </w:r>
      <w:r>
        <w:rPr>
          <w:b/>
          <w:bCs/>
          <w:noProof/>
        </w:rPr>
        <w:t>1</w:t>
      </w:r>
      <w:r w:rsidRPr="00DD4755">
        <w:rPr>
          <w:b/>
          <w:bCs/>
        </w:rPr>
        <w:fldChar w:fldCharType="end"/>
      </w:r>
      <w:r w:rsidRPr="00734587">
        <w:t xml:space="preserve">: </w:t>
      </w:r>
      <w:r w:rsidR="00665556" w:rsidRPr="00665556">
        <w:t>The process of public policy making and the use of appropriate online tools</w:t>
      </w:r>
    </w:p>
    <w:p w14:paraId="14F21774" w14:textId="77777777" w:rsidR="00D21A60" w:rsidRPr="00785680" w:rsidRDefault="00D21A60" w:rsidP="00785680"/>
    <w:p w14:paraId="2107331D" w14:textId="182C5B14" w:rsidR="00DD4755" w:rsidRDefault="00665556" w:rsidP="00DD4755">
      <w:pPr>
        <w:pStyle w:val="2"/>
      </w:pPr>
      <w:r w:rsidRPr="00665556">
        <w:lastRenderedPageBreak/>
        <w:t>Electronic petitions</w:t>
      </w:r>
    </w:p>
    <w:p w14:paraId="6684DE9C" w14:textId="77777777" w:rsidR="00665556" w:rsidRDefault="00665556" w:rsidP="00665556">
      <w:r>
        <w:t xml:space="preserve">In 2019, </w:t>
      </w:r>
      <w:proofErr w:type="spellStart"/>
      <w:r>
        <w:t>ePetitions</w:t>
      </w:r>
      <w:proofErr w:type="spellEnd"/>
      <w:r>
        <w:t xml:space="preserve">, </w:t>
      </w:r>
      <w:proofErr w:type="spellStart"/>
      <w:r>
        <w:t>eAppeals</w:t>
      </w:r>
      <w:proofErr w:type="spellEnd"/>
      <w:r>
        <w:t xml:space="preserve">, public budgets (also known as «participation budgets») and </w:t>
      </w:r>
      <w:proofErr w:type="spellStart"/>
      <w:r>
        <w:t>eConsultations</w:t>
      </w:r>
      <w:proofErr w:type="spellEnd"/>
      <w:r>
        <w:t xml:space="preserve"> have become most prevalent at the national level in Ukraine. It should also be noted that over last 3 years, resources have been developing rapidly to publish public data sets in the form of open data and aggregation tools, which may also combine several </w:t>
      </w:r>
      <w:proofErr w:type="spellStart"/>
      <w:r>
        <w:t>eParticipation</w:t>
      </w:r>
      <w:proofErr w:type="spellEnd"/>
      <w:r>
        <w:t xml:space="preserve"> tools.</w:t>
      </w:r>
    </w:p>
    <w:p w14:paraId="125D030E" w14:textId="77777777" w:rsidR="00665556" w:rsidRDefault="00665556" w:rsidP="00665556">
      <w:r>
        <w:t xml:space="preserve">Electronic petitions. The Law of Ukraine «About Citizens' Appeals» defines an electronic petition as a special form of collective petition of citizens to the President of Ukraine, the </w:t>
      </w:r>
      <w:proofErr w:type="spellStart"/>
      <w:r>
        <w:t>Verkhovna</w:t>
      </w:r>
      <w:proofErr w:type="spellEnd"/>
      <w:r>
        <w:t xml:space="preserve"> Rada of Ukraine, the Cabinet of Ministers of Ukraine or a local government body [4]. Electronic petitions draw attention to the problems of the citizens, whose solution is impossible without the intervention of the authorities. Any citizen can initiate and register a petition and vote for it. Information about the problem raised by the petition, the number of votes and the results of real-time voting should be made available to the public.</w:t>
      </w:r>
    </w:p>
    <w:p w14:paraId="154AF7A5" w14:textId="77777777" w:rsidR="00665556" w:rsidRDefault="00665556" w:rsidP="00665556">
      <w:r>
        <w:t>The public budget.  The main purpose of the public budget is to empower citizens and NGOs to propose their own local development projects and influence the allocation of a certain share of the budget funds by voting for certain projects.</w:t>
      </w:r>
    </w:p>
    <w:p w14:paraId="1BCADEEA" w14:textId="61C963A2" w:rsidR="005F42E4" w:rsidRPr="00785680" w:rsidRDefault="00665556" w:rsidP="00665556">
      <w:r>
        <w:t>It is also important that community surveys can also be initiated. Further details on the types of public consultation [5] that underlie the e-consultation tool are provided in Table 1</w:t>
      </w:r>
    </w:p>
    <w:p w14:paraId="29B5E5A5" w14:textId="77777777" w:rsidR="00785680" w:rsidRDefault="00785680" w:rsidP="00785680">
      <w:pPr>
        <w:ind w:firstLine="0"/>
      </w:pPr>
    </w:p>
    <w:p w14:paraId="209898D5" w14:textId="066AD3BE" w:rsidR="00785680" w:rsidRDefault="00DF0DD6" w:rsidP="00DF0DD6">
      <w:pPr>
        <w:pStyle w:val="Tablenumber"/>
      </w:pPr>
      <w:bookmarkStart w:id="0" w:name="_Ref37069322"/>
      <w:r>
        <w:t xml:space="preserve">Table </w:t>
      </w:r>
      <w:r w:rsidR="004C17BF">
        <w:rPr>
          <w:noProof/>
        </w:rPr>
        <w:fldChar w:fldCharType="begin"/>
      </w:r>
      <w:r w:rsidR="004C17BF">
        <w:rPr>
          <w:noProof/>
        </w:rPr>
        <w:instrText xml:space="preserve"> SEQ Table \* ARABIC </w:instrText>
      </w:r>
      <w:r w:rsidR="004C17BF">
        <w:rPr>
          <w:noProof/>
        </w:rPr>
        <w:fldChar w:fldCharType="separate"/>
      </w:r>
      <w:r w:rsidR="002A7FDE">
        <w:rPr>
          <w:noProof/>
        </w:rPr>
        <w:t>1</w:t>
      </w:r>
      <w:r w:rsidR="004C17BF">
        <w:rPr>
          <w:noProof/>
        </w:rPr>
        <w:fldChar w:fldCharType="end"/>
      </w:r>
      <w:bookmarkEnd w:id="0"/>
    </w:p>
    <w:p w14:paraId="35F100DA" w14:textId="51558024" w:rsidR="00785680" w:rsidRDefault="00665556" w:rsidP="00785680">
      <w:pPr>
        <w:pStyle w:val="Tablenumber"/>
        <w:rPr>
          <w:b w:val="0"/>
          <w:bCs w:val="0"/>
        </w:rPr>
      </w:pPr>
      <w:r w:rsidRPr="00665556">
        <w:rPr>
          <w:b w:val="0"/>
          <w:bCs w:val="0"/>
        </w:rPr>
        <w:t>Types of public consultations</w:t>
      </w:r>
    </w:p>
    <w:tbl>
      <w:tblPr>
        <w:tblStyle w:val="a6"/>
        <w:tblW w:w="4395" w:type="dxa"/>
        <w:jc w:val="center"/>
        <w:tblLook w:val="04A0" w:firstRow="1" w:lastRow="0" w:firstColumn="1" w:lastColumn="0" w:noHBand="0" w:noVBand="1"/>
      </w:tblPr>
      <w:tblGrid>
        <w:gridCol w:w="2127"/>
        <w:gridCol w:w="2268"/>
      </w:tblGrid>
      <w:tr w:rsidR="00665556" w14:paraId="574192CF" w14:textId="77777777" w:rsidTr="00665556">
        <w:trPr>
          <w:jc w:val="center"/>
        </w:trPr>
        <w:tc>
          <w:tcPr>
            <w:tcW w:w="2127" w:type="dxa"/>
            <w:tcBorders>
              <w:top w:val="single" w:sz="18" w:space="0" w:color="000000"/>
              <w:left w:val="nil"/>
              <w:bottom w:val="single" w:sz="12" w:space="0" w:color="000000"/>
              <w:right w:val="nil"/>
            </w:tcBorders>
          </w:tcPr>
          <w:p w14:paraId="5557F6F1" w14:textId="0F84D310" w:rsidR="00665556" w:rsidRDefault="00665556" w:rsidP="00DF0DD6">
            <w:pPr>
              <w:pStyle w:val="Tabletitle"/>
              <w:jc w:val="center"/>
            </w:pPr>
            <w:r w:rsidRPr="007761AE">
              <w:rPr>
                <w:rFonts w:eastAsia="Calibri"/>
                <w:b/>
              </w:rPr>
              <w:t>Individual</w:t>
            </w:r>
          </w:p>
        </w:tc>
        <w:tc>
          <w:tcPr>
            <w:tcW w:w="2268" w:type="dxa"/>
            <w:tcBorders>
              <w:top w:val="single" w:sz="18" w:space="0" w:color="000000"/>
              <w:left w:val="nil"/>
              <w:bottom w:val="single" w:sz="12" w:space="0" w:color="000000"/>
              <w:right w:val="nil"/>
            </w:tcBorders>
          </w:tcPr>
          <w:p w14:paraId="2AA94F9F" w14:textId="0298C40C" w:rsidR="00665556" w:rsidRDefault="00665556" w:rsidP="00DF0DD6">
            <w:pPr>
              <w:pStyle w:val="Tabletitle"/>
              <w:jc w:val="center"/>
            </w:pPr>
            <w:r w:rsidRPr="007761AE">
              <w:rPr>
                <w:rFonts w:eastAsia="Calibri"/>
                <w:b/>
              </w:rPr>
              <w:t>Collective</w:t>
            </w:r>
          </w:p>
        </w:tc>
      </w:tr>
      <w:tr w:rsidR="00665556" w14:paraId="7373D31D" w14:textId="77777777" w:rsidTr="00665556">
        <w:trPr>
          <w:jc w:val="center"/>
        </w:trPr>
        <w:tc>
          <w:tcPr>
            <w:tcW w:w="2127" w:type="dxa"/>
            <w:tcBorders>
              <w:top w:val="single" w:sz="12" w:space="0" w:color="000000"/>
              <w:left w:val="nil"/>
              <w:bottom w:val="nil"/>
              <w:right w:val="nil"/>
            </w:tcBorders>
          </w:tcPr>
          <w:p w14:paraId="09A9E6F2" w14:textId="19AEAEC9" w:rsidR="00665556" w:rsidRDefault="00665556" w:rsidP="00665556">
            <w:pPr>
              <w:pStyle w:val="Tabletitle"/>
              <w:jc w:val="center"/>
            </w:pPr>
            <w:r w:rsidRPr="000E51EF">
              <w:t>Poll</w:t>
            </w:r>
          </w:p>
        </w:tc>
        <w:tc>
          <w:tcPr>
            <w:tcW w:w="2268" w:type="dxa"/>
            <w:tcBorders>
              <w:top w:val="single" w:sz="12" w:space="0" w:color="000000"/>
              <w:left w:val="nil"/>
              <w:bottom w:val="nil"/>
              <w:right w:val="nil"/>
            </w:tcBorders>
          </w:tcPr>
          <w:p w14:paraId="560D79ED" w14:textId="4C0B8D0B" w:rsidR="00665556" w:rsidRDefault="00665556" w:rsidP="00665556">
            <w:pPr>
              <w:pStyle w:val="Tabletitle"/>
              <w:jc w:val="center"/>
            </w:pPr>
            <w:r w:rsidRPr="000E51EF">
              <w:t>Consultative / advisory groups or committees</w:t>
            </w:r>
          </w:p>
        </w:tc>
      </w:tr>
      <w:tr w:rsidR="00665556" w14:paraId="2B0A2AF0" w14:textId="77777777" w:rsidTr="00665556">
        <w:trPr>
          <w:jc w:val="center"/>
        </w:trPr>
        <w:tc>
          <w:tcPr>
            <w:tcW w:w="2127" w:type="dxa"/>
            <w:tcBorders>
              <w:top w:val="nil"/>
              <w:left w:val="nil"/>
              <w:bottom w:val="nil"/>
              <w:right w:val="nil"/>
            </w:tcBorders>
          </w:tcPr>
          <w:p w14:paraId="22540302" w14:textId="066170D0" w:rsidR="00665556" w:rsidRDefault="00665556" w:rsidP="00665556">
            <w:pPr>
              <w:pStyle w:val="Tabletitle"/>
              <w:jc w:val="center"/>
            </w:pPr>
            <w:r w:rsidRPr="000E51EF">
              <w:t>Questionnaire</w:t>
            </w:r>
          </w:p>
        </w:tc>
        <w:tc>
          <w:tcPr>
            <w:tcW w:w="2268" w:type="dxa"/>
            <w:tcBorders>
              <w:top w:val="nil"/>
              <w:left w:val="nil"/>
              <w:bottom w:val="nil"/>
              <w:right w:val="nil"/>
            </w:tcBorders>
          </w:tcPr>
          <w:p w14:paraId="0C0433D4" w14:textId="0051B869" w:rsidR="00665556" w:rsidRDefault="00665556" w:rsidP="00665556">
            <w:pPr>
              <w:pStyle w:val="Tabletitle"/>
              <w:jc w:val="center"/>
            </w:pPr>
            <w:r w:rsidRPr="000E51EF">
              <w:t>Public councils</w:t>
            </w:r>
          </w:p>
        </w:tc>
      </w:tr>
      <w:tr w:rsidR="00665556" w14:paraId="1906DBB0" w14:textId="77777777" w:rsidTr="00665556">
        <w:trPr>
          <w:jc w:val="center"/>
        </w:trPr>
        <w:tc>
          <w:tcPr>
            <w:tcW w:w="2127" w:type="dxa"/>
            <w:tcBorders>
              <w:top w:val="nil"/>
              <w:left w:val="nil"/>
              <w:bottom w:val="single" w:sz="18" w:space="0" w:color="000000"/>
              <w:right w:val="nil"/>
            </w:tcBorders>
          </w:tcPr>
          <w:p w14:paraId="6A41E946" w14:textId="0A8FA974" w:rsidR="00665556" w:rsidRDefault="00665556" w:rsidP="00665556">
            <w:pPr>
              <w:pStyle w:val="Tabletitle"/>
              <w:jc w:val="center"/>
            </w:pPr>
            <w:r w:rsidRPr="000E51EF">
              <w:t>Interview</w:t>
            </w:r>
          </w:p>
        </w:tc>
        <w:tc>
          <w:tcPr>
            <w:tcW w:w="2268" w:type="dxa"/>
            <w:tcBorders>
              <w:top w:val="nil"/>
              <w:left w:val="nil"/>
              <w:bottom w:val="single" w:sz="18" w:space="0" w:color="000000"/>
              <w:right w:val="nil"/>
            </w:tcBorders>
          </w:tcPr>
          <w:p w14:paraId="7D9F13DE" w14:textId="60FCABD3" w:rsidR="00665556" w:rsidRDefault="00665556" w:rsidP="00665556">
            <w:pPr>
              <w:pStyle w:val="Tabletitle"/>
              <w:jc w:val="center"/>
            </w:pPr>
            <w:r w:rsidRPr="000E51EF">
              <w:t>Public hearings</w:t>
            </w:r>
          </w:p>
        </w:tc>
      </w:tr>
    </w:tbl>
    <w:p w14:paraId="00356C52" w14:textId="547EEAB0" w:rsidR="00785680" w:rsidRDefault="00785680" w:rsidP="00785680">
      <w:pPr>
        <w:pStyle w:val="Tabletitle"/>
      </w:pPr>
    </w:p>
    <w:p w14:paraId="23FE3D34" w14:textId="040CDCE3" w:rsidR="00DF0DD6" w:rsidRDefault="00DF0DD6" w:rsidP="00DF0DD6">
      <w:r>
        <w:t>An Example of equation</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36"/>
      </w:tblGrid>
      <w:tr w:rsidR="00DF0DD6" w14:paraId="4ED7A156" w14:textId="77777777" w:rsidTr="00DF0DD6">
        <w:tc>
          <w:tcPr>
            <w:tcW w:w="8359" w:type="dxa"/>
          </w:tcPr>
          <w:p w14:paraId="4D05A015" w14:textId="619B8914" w:rsidR="00DF0DD6" w:rsidRPr="00FA04A6" w:rsidRDefault="00DF0DD6" w:rsidP="00DF0DD6">
            <w:pPr>
              <w:pStyle w:val="Tabletitle"/>
              <w:jc w:val="center"/>
            </w:pPr>
            <m:oMathPara>
              <m:oMath>
                <m:r>
                  <w:rPr>
                    <w:rFonts w:ascii="Cambria Math" w:hAnsi="Cambria Math"/>
                  </w:rPr>
                  <m:t>E=m</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oMath>
            </m:oMathPara>
          </w:p>
        </w:tc>
        <w:tc>
          <w:tcPr>
            <w:tcW w:w="651" w:type="dxa"/>
          </w:tcPr>
          <w:p w14:paraId="6BDB1593" w14:textId="698C9295" w:rsidR="00DF0DD6" w:rsidRDefault="00DF0DD6" w:rsidP="00DF0DD6">
            <w:pPr>
              <w:pStyle w:val="Tabletitle"/>
              <w:jc w:val="center"/>
            </w:pPr>
            <w:r>
              <w:t>(1)</w:t>
            </w:r>
          </w:p>
        </w:tc>
      </w:tr>
    </w:tbl>
    <w:p w14:paraId="7C82A151" w14:textId="2831CD3D" w:rsidR="00DF0DD6" w:rsidRDefault="00DF0DD6" w:rsidP="00DF0DD6">
      <w:pPr>
        <w:ind w:firstLine="0"/>
      </w:pPr>
      <w:r>
        <w:t>where ...</w:t>
      </w:r>
    </w:p>
    <w:p w14:paraId="3F813C7A" w14:textId="77777777" w:rsidR="00F74CEF" w:rsidRDefault="00F74CEF" w:rsidP="00F74CEF">
      <w:pPr>
        <w:pStyle w:val="1"/>
      </w:pPr>
      <w:r>
        <w:t>Conclusions</w:t>
      </w:r>
    </w:p>
    <w:p w14:paraId="5BF9E0E5" w14:textId="1F07FCA1" w:rsidR="00F74CEF" w:rsidRPr="00FA04A6" w:rsidRDefault="00665556" w:rsidP="00F74CEF">
      <w:r w:rsidRPr="00665556">
        <w:t xml:space="preserve">On June 12, 2019, the Decree of the Cabinet of Ministers of Ukraine No. 405-p approved the Action Plan for the Implementation of the Concept of </w:t>
      </w:r>
      <w:proofErr w:type="spellStart"/>
      <w:r w:rsidRPr="00665556">
        <w:t>eDemocracy</w:t>
      </w:r>
      <w:proofErr w:type="spellEnd"/>
      <w:r w:rsidRPr="00665556">
        <w:t xml:space="preserve"> Development in Ukraine </w:t>
      </w:r>
      <w:r w:rsidRPr="00665556">
        <w:t xml:space="preserve">for 2019-2020. Paragraph 2 of this Plan defines measures for the introduction of e-democracy in higher education institutions, in particular the introduction of electronic voting tools in the activities of student self-government bodies. This task should be carried out by representatives of the Ministry of Education and Science of Ukraine, the Ministry of Justice of Ukraine and the Ministry of Digital Transformation of Ukraine with the involvement of NGOs, such as the «eGovernment Accountability and Community Involvement Program» (EGAP). As a result of these measures, at least five higher education institutions are expected to be able to use e-democracy tools. All this tells us that in 2020 Ukraine should take the first step towards meeting the introduction of </w:t>
      </w:r>
      <w:proofErr w:type="spellStart"/>
      <w:r w:rsidRPr="00665556">
        <w:t>eParticipation</w:t>
      </w:r>
      <w:proofErr w:type="spellEnd"/>
      <w:r w:rsidRPr="00665556">
        <w:t xml:space="preserve"> tools in higher education.</w:t>
      </w:r>
    </w:p>
    <w:p w14:paraId="38EBA24D" w14:textId="7CC3D03C" w:rsidR="00DD4755" w:rsidRDefault="00DD4755" w:rsidP="00DD4755">
      <w:pPr>
        <w:pStyle w:val="1"/>
      </w:pPr>
      <w:r>
        <w:t>Acknowledgements</w:t>
      </w:r>
    </w:p>
    <w:p w14:paraId="1EE84B3F" w14:textId="77777777" w:rsidR="00791443" w:rsidRDefault="00DD4755" w:rsidP="00DD4755">
      <w:r w:rsidRPr="00DD4755">
        <w:t>Identification of funding sources and other support, and thanks to individuals and groups that assisted in the research and the preparation of the work should be included in an acknowledgment section, which is placed just before the refe</w:t>
      </w:r>
      <w:r w:rsidR="00791443">
        <w:t>rence section in your document.</w:t>
      </w:r>
    </w:p>
    <w:p w14:paraId="7F187904" w14:textId="67EA2DD2" w:rsidR="00DD4755" w:rsidRDefault="00791443" w:rsidP="00DD4755">
      <w:r>
        <w:t xml:space="preserve">This Word template was created by Aleksandr </w:t>
      </w:r>
      <w:proofErr w:type="spellStart"/>
      <w:r>
        <w:t>Ometov</w:t>
      </w:r>
      <w:proofErr w:type="spellEnd"/>
      <w:r>
        <w:t>, TAU, Finland. The template is made available under a Creative Commons License Attribution-</w:t>
      </w:r>
      <w:proofErr w:type="spellStart"/>
      <w:r>
        <w:t>ShareAlike</w:t>
      </w:r>
      <w:proofErr w:type="spellEnd"/>
      <w:r>
        <w:t xml:space="preserve"> 4.0 International (CC BY-SA 4.0).</w:t>
      </w:r>
    </w:p>
    <w:p w14:paraId="32AE0AF7" w14:textId="045AD391" w:rsidR="00DD4755" w:rsidRDefault="00DD4755" w:rsidP="00DD4755">
      <w:pPr>
        <w:pStyle w:val="1"/>
      </w:pPr>
      <w:r>
        <w:t>References</w:t>
      </w:r>
    </w:p>
    <w:p w14:paraId="04AF4283" w14:textId="1BF88BA3" w:rsidR="00DD4755" w:rsidRPr="000649C3" w:rsidRDefault="00DD4755" w:rsidP="004F428B">
      <w:pPr>
        <w:pStyle w:val="reference"/>
      </w:pPr>
      <w:r w:rsidRPr="004A7F5B">
        <w:rPr>
          <w:lang w:val="fi-FI"/>
        </w:rPr>
        <w:t xml:space="preserve">Wang, Xin, Tapani Ahonen, and Jari Nurmi. </w:t>
      </w:r>
      <w:r w:rsidRPr="000649C3">
        <w:t xml:space="preserve">"Applying CDMA technique to network-on-chip." IEEE transactions on very </w:t>
      </w:r>
      <w:proofErr w:type="gramStart"/>
      <w:r w:rsidRPr="000649C3">
        <w:t>large scale</w:t>
      </w:r>
      <w:proofErr w:type="gramEnd"/>
      <w:r w:rsidRPr="000649C3">
        <w:t xml:space="preserve"> integration (VLSI) systems 15.10 (2007): 1091-1100.</w:t>
      </w:r>
    </w:p>
    <w:p w14:paraId="0AE345D6" w14:textId="38C72559" w:rsidR="00DD4755" w:rsidRPr="000649C3" w:rsidRDefault="00DD4755" w:rsidP="004F428B">
      <w:pPr>
        <w:pStyle w:val="reference"/>
      </w:pPr>
      <w:r w:rsidRPr="000649C3">
        <w:t xml:space="preserve">P. S. Abril, R. Plant, The patent holder’s dilemma: Buy, sell, or </w:t>
      </w:r>
      <w:proofErr w:type="gramStart"/>
      <w:r w:rsidRPr="000649C3">
        <w:t>troll?,</w:t>
      </w:r>
      <w:proofErr w:type="gramEnd"/>
      <w:r w:rsidRPr="000649C3">
        <w:t xml:space="preserve"> Communications of the ACM 50 (2007) 36–44. doi:10.1145/1188913.1188915. </w:t>
      </w:r>
    </w:p>
    <w:p w14:paraId="4BFADAC0" w14:textId="0D49DC50" w:rsidR="00DD4755" w:rsidRPr="000649C3" w:rsidRDefault="00DD4755" w:rsidP="004F428B">
      <w:pPr>
        <w:pStyle w:val="reference"/>
      </w:pPr>
      <w:r w:rsidRPr="000649C3">
        <w:t xml:space="preserve">S. Cohen, W. Nutt, Y. Sagic, Deciding equivalances among conjunctive aggregate queries, J. ACM 54 (2007). doi:10.1145/1219092.1219093. </w:t>
      </w:r>
    </w:p>
    <w:p w14:paraId="71A6DC30" w14:textId="6595ABAC" w:rsidR="00DD4755" w:rsidRPr="000649C3" w:rsidRDefault="00DD4755" w:rsidP="004F428B">
      <w:pPr>
        <w:pStyle w:val="reference"/>
      </w:pPr>
      <w:r w:rsidRPr="000649C3">
        <w:t xml:space="preserve">J. Cohen (Ed.), Special issue: Digital Libraries, volume 39, 1996. </w:t>
      </w:r>
    </w:p>
    <w:p w14:paraId="295A1D44" w14:textId="39E7D1AE" w:rsidR="00DD4755" w:rsidRPr="000649C3" w:rsidRDefault="00DD4755" w:rsidP="004F428B">
      <w:pPr>
        <w:pStyle w:val="reference"/>
      </w:pPr>
      <w:r w:rsidRPr="000649C3">
        <w:t xml:space="preserve">D. Kosiur, Understanding Policy-Based Networking, 2nd. ed., Wiley, New York, NY, 2001. </w:t>
      </w:r>
    </w:p>
    <w:sectPr w:rsidR="00DD4755" w:rsidRPr="000649C3" w:rsidSect="00C931EF">
      <w:type w:val="continuous"/>
      <w:pgSz w:w="11900" w:h="16840"/>
      <w:pgMar w:top="1440" w:right="1440" w:bottom="1440" w:left="1440" w:header="708" w:footer="708" w:gutter="0"/>
      <w:cols w:num="2" w:space="29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DD24F" w14:textId="77777777" w:rsidR="000B735A" w:rsidRDefault="000B735A" w:rsidP="003C4648">
      <w:r>
        <w:separator/>
      </w:r>
    </w:p>
  </w:endnote>
  <w:endnote w:type="continuationSeparator" w:id="0">
    <w:p w14:paraId="1145242C" w14:textId="77777777" w:rsidR="000B735A" w:rsidRDefault="000B735A" w:rsidP="003C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93942" w14:textId="77777777" w:rsidR="000B735A" w:rsidRDefault="000B735A" w:rsidP="003C4648">
      <w:r>
        <w:separator/>
      </w:r>
    </w:p>
  </w:footnote>
  <w:footnote w:type="continuationSeparator" w:id="0">
    <w:p w14:paraId="41285478" w14:textId="77777777" w:rsidR="000B735A" w:rsidRDefault="000B735A" w:rsidP="003C4648">
      <w:r>
        <w:continuationSeparator/>
      </w:r>
    </w:p>
  </w:footnote>
  <w:footnote w:id="1">
    <w:p w14:paraId="4F9B1B29" w14:textId="3AC00B7A" w:rsidR="00280109" w:rsidRPr="004D306B" w:rsidRDefault="00280109" w:rsidP="00734587">
      <w:pPr>
        <w:pStyle w:val="a3"/>
      </w:pPr>
      <w:r w:rsidRPr="004D306B">
        <w:t xml:space="preserve">EMAIL: </w:t>
      </w:r>
      <w:r w:rsidR="00D21A60">
        <w:t>frazenko</w:t>
      </w:r>
      <w:r w:rsidRPr="004D306B">
        <w:t>@</w:t>
      </w:r>
      <w:r w:rsidR="00D21A60">
        <w:t>g</w:t>
      </w:r>
      <w:r w:rsidRPr="004D306B">
        <w:t xml:space="preserve">mail.com (A. 1); </w:t>
      </w:r>
      <w:r w:rsidR="00D21A60">
        <w:t>iykopychenko</w:t>
      </w:r>
      <w:r w:rsidRPr="004D306B">
        <w:t>@</w:t>
      </w:r>
      <w:r w:rsidR="00D21A60">
        <w:t>g</w:t>
      </w:r>
      <w:r w:rsidRPr="004D306B">
        <w:t>mail.com (A. 2);</w:t>
      </w:r>
    </w:p>
    <w:p w14:paraId="69E80912" w14:textId="2C8EBAA4" w:rsidR="00280109" w:rsidRPr="00734587" w:rsidRDefault="00280109" w:rsidP="00734587">
      <w:pPr>
        <w:pStyle w:val="a3"/>
      </w:pPr>
      <w:r w:rsidRPr="004D306B">
        <w:t>ORCID: XXXX-XXXX-XXXX-XXXX (A. 1); XXXX-XXXX-XXXX-XXXX (A. 2); XXXX-XXXX-XXXX-XXXX (A. 3)</w:t>
      </w:r>
    </w:p>
    <w:p w14:paraId="5F902BFB" w14:textId="77777777" w:rsidR="00280109" w:rsidRPr="00734587" w:rsidRDefault="00280109" w:rsidP="00734587">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DE6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EA4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E04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B0E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2861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7E69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48F4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F20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3EE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E82E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67B95"/>
    <w:multiLevelType w:val="hybridMultilevel"/>
    <w:tmpl w:val="FA54F770"/>
    <w:lvl w:ilvl="0" w:tplc="408EF682">
      <w:start w:val="1"/>
      <w:numFmt w:val="decimal"/>
      <w:pStyle w:val="Numbered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05C47042"/>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86F3F21"/>
    <w:multiLevelType w:val="multilevel"/>
    <w:tmpl w:val="7354D142"/>
    <w:numStyleLink w:val="111111"/>
  </w:abstractNum>
  <w:abstractNum w:abstractNumId="13" w15:restartNumberingAfterBreak="0">
    <w:nsid w:val="0AB60B25"/>
    <w:multiLevelType w:val="multilevel"/>
    <w:tmpl w:val="9758AD48"/>
    <w:styleLink w:val="Universitiesnumberedlist"/>
    <w:lvl w:ilvl="0">
      <w:start w:val="1"/>
      <w:numFmt w:val="lowerLetter"/>
      <w:pStyle w:val="University"/>
      <w:lvlText w:val="%1"/>
      <w:lvlJc w:val="left"/>
      <w:pPr>
        <w:ind w:left="360" w:hanging="360"/>
      </w:pPr>
      <w:rPr>
        <w:rFonts w:ascii="Times New Roman" w:hAnsi="Times New Roman"/>
        <w:i/>
        <w:sz w:val="16"/>
        <w:u w:val="none"/>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607C8A"/>
    <w:multiLevelType w:val="multilevel"/>
    <w:tmpl w:val="9758AD48"/>
    <w:numStyleLink w:val="Universitiesnumberedlist"/>
  </w:abstractNum>
  <w:abstractNum w:abstractNumId="15" w15:restartNumberingAfterBreak="0">
    <w:nsid w:val="1E1414DE"/>
    <w:multiLevelType w:val="multilevel"/>
    <w:tmpl w:val="8FEE3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CC29E4"/>
    <w:multiLevelType w:val="hybridMultilevel"/>
    <w:tmpl w:val="B72456A2"/>
    <w:lvl w:ilvl="0" w:tplc="04220001">
      <w:start w:val="1"/>
      <w:numFmt w:val="bullet"/>
      <w:lvlText w:val=""/>
      <w:lvlJc w:val="left"/>
      <w:pPr>
        <w:ind w:left="648" w:hanging="360"/>
      </w:pPr>
      <w:rPr>
        <w:rFonts w:ascii="Symbol" w:hAnsi="Symbol" w:hint="default"/>
      </w:rPr>
    </w:lvl>
    <w:lvl w:ilvl="1" w:tplc="04220003" w:tentative="1">
      <w:start w:val="1"/>
      <w:numFmt w:val="bullet"/>
      <w:lvlText w:val="o"/>
      <w:lvlJc w:val="left"/>
      <w:pPr>
        <w:ind w:left="1368" w:hanging="360"/>
      </w:pPr>
      <w:rPr>
        <w:rFonts w:ascii="Courier New" w:hAnsi="Courier New" w:cs="Courier New" w:hint="default"/>
      </w:rPr>
    </w:lvl>
    <w:lvl w:ilvl="2" w:tplc="04220005" w:tentative="1">
      <w:start w:val="1"/>
      <w:numFmt w:val="bullet"/>
      <w:lvlText w:val=""/>
      <w:lvlJc w:val="left"/>
      <w:pPr>
        <w:ind w:left="2088" w:hanging="360"/>
      </w:pPr>
      <w:rPr>
        <w:rFonts w:ascii="Wingdings" w:hAnsi="Wingdings" w:hint="default"/>
      </w:rPr>
    </w:lvl>
    <w:lvl w:ilvl="3" w:tplc="04220001" w:tentative="1">
      <w:start w:val="1"/>
      <w:numFmt w:val="bullet"/>
      <w:lvlText w:val=""/>
      <w:lvlJc w:val="left"/>
      <w:pPr>
        <w:ind w:left="2808" w:hanging="360"/>
      </w:pPr>
      <w:rPr>
        <w:rFonts w:ascii="Symbol" w:hAnsi="Symbol" w:hint="default"/>
      </w:rPr>
    </w:lvl>
    <w:lvl w:ilvl="4" w:tplc="04220003" w:tentative="1">
      <w:start w:val="1"/>
      <w:numFmt w:val="bullet"/>
      <w:lvlText w:val="o"/>
      <w:lvlJc w:val="left"/>
      <w:pPr>
        <w:ind w:left="3528" w:hanging="360"/>
      </w:pPr>
      <w:rPr>
        <w:rFonts w:ascii="Courier New" w:hAnsi="Courier New" w:cs="Courier New" w:hint="default"/>
      </w:rPr>
    </w:lvl>
    <w:lvl w:ilvl="5" w:tplc="04220005" w:tentative="1">
      <w:start w:val="1"/>
      <w:numFmt w:val="bullet"/>
      <w:lvlText w:val=""/>
      <w:lvlJc w:val="left"/>
      <w:pPr>
        <w:ind w:left="4248" w:hanging="360"/>
      </w:pPr>
      <w:rPr>
        <w:rFonts w:ascii="Wingdings" w:hAnsi="Wingdings" w:hint="default"/>
      </w:rPr>
    </w:lvl>
    <w:lvl w:ilvl="6" w:tplc="04220001" w:tentative="1">
      <w:start w:val="1"/>
      <w:numFmt w:val="bullet"/>
      <w:lvlText w:val=""/>
      <w:lvlJc w:val="left"/>
      <w:pPr>
        <w:ind w:left="4968" w:hanging="360"/>
      </w:pPr>
      <w:rPr>
        <w:rFonts w:ascii="Symbol" w:hAnsi="Symbol" w:hint="default"/>
      </w:rPr>
    </w:lvl>
    <w:lvl w:ilvl="7" w:tplc="04220003" w:tentative="1">
      <w:start w:val="1"/>
      <w:numFmt w:val="bullet"/>
      <w:lvlText w:val="o"/>
      <w:lvlJc w:val="left"/>
      <w:pPr>
        <w:ind w:left="5688" w:hanging="360"/>
      </w:pPr>
      <w:rPr>
        <w:rFonts w:ascii="Courier New" w:hAnsi="Courier New" w:cs="Courier New" w:hint="default"/>
      </w:rPr>
    </w:lvl>
    <w:lvl w:ilvl="8" w:tplc="04220005" w:tentative="1">
      <w:start w:val="1"/>
      <w:numFmt w:val="bullet"/>
      <w:lvlText w:val=""/>
      <w:lvlJc w:val="left"/>
      <w:pPr>
        <w:ind w:left="6408" w:hanging="360"/>
      </w:pPr>
      <w:rPr>
        <w:rFonts w:ascii="Wingdings" w:hAnsi="Wingdings" w:hint="default"/>
      </w:rPr>
    </w:lvl>
  </w:abstractNum>
  <w:abstractNum w:abstractNumId="17" w15:restartNumberingAfterBreak="0">
    <w:nsid w:val="3127663A"/>
    <w:multiLevelType w:val="multilevel"/>
    <w:tmpl w:val="7354D142"/>
    <w:styleLink w:val="111111"/>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F56BB9"/>
    <w:multiLevelType w:val="multilevel"/>
    <w:tmpl w:val="9758AD48"/>
    <w:numStyleLink w:val="Universitiesnumberedlist"/>
  </w:abstractNum>
  <w:abstractNum w:abstractNumId="19" w15:restartNumberingAfterBreak="0">
    <w:nsid w:val="3EE52556"/>
    <w:multiLevelType w:val="hybridMultilevel"/>
    <w:tmpl w:val="3B56D1D0"/>
    <w:lvl w:ilvl="0" w:tplc="A8149AAE">
      <w:start w:val="1"/>
      <w:numFmt w:val="bullet"/>
      <w:pStyle w:val="BulletedLis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441E71DF"/>
    <w:multiLevelType w:val="multilevel"/>
    <w:tmpl w:val="B4386A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566F7D"/>
    <w:multiLevelType w:val="hybridMultilevel"/>
    <w:tmpl w:val="211A2EA4"/>
    <w:lvl w:ilvl="0" w:tplc="15E2C66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37208F"/>
    <w:multiLevelType w:val="hybridMultilevel"/>
    <w:tmpl w:val="9BEAE6C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521C500B"/>
    <w:multiLevelType w:val="multilevel"/>
    <w:tmpl w:val="FA22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AA030D"/>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D1115C"/>
    <w:multiLevelType w:val="hybridMultilevel"/>
    <w:tmpl w:val="8F5C5078"/>
    <w:lvl w:ilvl="0" w:tplc="CF84BAEC">
      <w:start w:val="1"/>
      <w:numFmt w:val="decimal"/>
      <w:lvlText w:val="%1."/>
      <w:lvlJc w:val="left"/>
      <w:pPr>
        <w:ind w:left="1884" w:hanging="160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E9215A6"/>
    <w:multiLevelType w:val="hybridMultilevel"/>
    <w:tmpl w:val="B262048A"/>
    <w:lvl w:ilvl="0" w:tplc="9796EF86">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B10B7C"/>
    <w:multiLevelType w:val="multilevel"/>
    <w:tmpl w:val="7354D142"/>
    <w:numStyleLink w:val="111111"/>
  </w:abstractNum>
  <w:num w:numId="1" w16cid:durableId="318656713">
    <w:abstractNumId w:val="22"/>
  </w:num>
  <w:num w:numId="2" w16cid:durableId="1253853988">
    <w:abstractNumId w:val="25"/>
  </w:num>
  <w:num w:numId="3" w16cid:durableId="1201437446">
    <w:abstractNumId w:val="10"/>
  </w:num>
  <w:num w:numId="4" w16cid:durableId="402606653">
    <w:abstractNumId w:val="19"/>
  </w:num>
  <w:num w:numId="5" w16cid:durableId="489912149">
    <w:abstractNumId w:val="21"/>
  </w:num>
  <w:num w:numId="6" w16cid:durableId="1285699546">
    <w:abstractNumId w:val="11"/>
  </w:num>
  <w:num w:numId="7" w16cid:durableId="916937643">
    <w:abstractNumId w:val="17"/>
  </w:num>
  <w:num w:numId="8" w16cid:durableId="297031040">
    <w:abstractNumId w:val="27"/>
  </w:num>
  <w:num w:numId="9" w16cid:durableId="450127132">
    <w:abstractNumId w:val="24"/>
  </w:num>
  <w:num w:numId="10" w16cid:durableId="749892254">
    <w:abstractNumId w:val="12"/>
  </w:num>
  <w:num w:numId="11" w16cid:durableId="1095514439">
    <w:abstractNumId w:val="23"/>
  </w:num>
  <w:num w:numId="12" w16cid:durableId="2128115485">
    <w:abstractNumId w:val="20"/>
  </w:num>
  <w:num w:numId="13" w16cid:durableId="105658560">
    <w:abstractNumId w:val="15"/>
  </w:num>
  <w:num w:numId="14" w16cid:durableId="224686526">
    <w:abstractNumId w:val="0"/>
  </w:num>
  <w:num w:numId="15" w16cid:durableId="1157770181">
    <w:abstractNumId w:val="1"/>
  </w:num>
  <w:num w:numId="16" w16cid:durableId="219093268">
    <w:abstractNumId w:val="2"/>
  </w:num>
  <w:num w:numId="17" w16cid:durableId="215436324">
    <w:abstractNumId w:val="3"/>
  </w:num>
  <w:num w:numId="18" w16cid:durableId="306981662">
    <w:abstractNumId w:val="8"/>
  </w:num>
  <w:num w:numId="19" w16cid:durableId="242876425">
    <w:abstractNumId w:val="4"/>
  </w:num>
  <w:num w:numId="20" w16cid:durableId="904798856">
    <w:abstractNumId w:val="5"/>
  </w:num>
  <w:num w:numId="21" w16cid:durableId="40256265">
    <w:abstractNumId w:val="6"/>
  </w:num>
  <w:num w:numId="22" w16cid:durableId="1614046945">
    <w:abstractNumId w:val="7"/>
  </w:num>
  <w:num w:numId="23" w16cid:durableId="1119101755">
    <w:abstractNumId w:val="9"/>
  </w:num>
  <w:num w:numId="24" w16cid:durableId="241062838">
    <w:abstractNumId w:val="26"/>
  </w:num>
  <w:num w:numId="25" w16cid:durableId="1032072017">
    <w:abstractNumId w:val="13"/>
  </w:num>
  <w:num w:numId="26" w16cid:durableId="404689277">
    <w:abstractNumId w:val="18"/>
  </w:num>
  <w:num w:numId="27" w16cid:durableId="138545990">
    <w:abstractNumId w:val="14"/>
    <w:lvlOverride w:ilvl="0">
      <w:lvl w:ilvl="0">
        <w:start w:val="1"/>
        <w:numFmt w:val="lowerLetter"/>
        <w:pStyle w:val="University"/>
        <w:lvlText w:val="%1"/>
        <w:lvlJc w:val="left"/>
        <w:pPr>
          <w:ind w:left="360" w:hanging="360"/>
        </w:pPr>
        <w:rPr>
          <w:rFonts w:ascii="Times New Roman" w:hAnsi="Times New Roman"/>
          <w:i/>
          <w:sz w:val="20"/>
          <w:u w:val="none"/>
          <w:vertAlign w:val="superscript"/>
        </w:rPr>
      </w:lvl>
    </w:lvlOverride>
  </w:num>
  <w:num w:numId="28" w16cid:durableId="811018890">
    <w:abstractNumId w:val="16"/>
  </w:num>
  <w:num w:numId="29" w16cid:durableId="17060531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F5C"/>
    <w:rsid w:val="00047382"/>
    <w:rsid w:val="000649C3"/>
    <w:rsid w:val="000B735A"/>
    <w:rsid w:val="000E19F4"/>
    <w:rsid w:val="0015440D"/>
    <w:rsid w:val="001865DA"/>
    <w:rsid w:val="00193E20"/>
    <w:rsid w:val="00240241"/>
    <w:rsid w:val="00280109"/>
    <w:rsid w:val="002921C3"/>
    <w:rsid w:val="002A7FDE"/>
    <w:rsid w:val="003451E2"/>
    <w:rsid w:val="00373C72"/>
    <w:rsid w:val="0039617C"/>
    <w:rsid w:val="003A2840"/>
    <w:rsid w:val="003C4648"/>
    <w:rsid w:val="00450227"/>
    <w:rsid w:val="00453F57"/>
    <w:rsid w:val="00462A63"/>
    <w:rsid w:val="00494CF8"/>
    <w:rsid w:val="004A7F5B"/>
    <w:rsid w:val="004C17BF"/>
    <w:rsid w:val="004C6E84"/>
    <w:rsid w:val="004D306B"/>
    <w:rsid w:val="004F428B"/>
    <w:rsid w:val="00520F5C"/>
    <w:rsid w:val="005F42E4"/>
    <w:rsid w:val="006022E1"/>
    <w:rsid w:val="0061796F"/>
    <w:rsid w:val="00665556"/>
    <w:rsid w:val="00734587"/>
    <w:rsid w:val="00753B7E"/>
    <w:rsid w:val="00785680"/>
    <w:rsid w:val="00791443"/>
    <w:rsid w:val="007E7211"/>
    <w:rsid w:val="00826A90"/>
    <w:rsid w:val="00857FAF"/>
    <w:rsid w:val="008A7BEF"/>
    <w:rsid w:val="00963383"/>
    <w:rsid w:val="00976956"/>
    <w:rsid w:val="00A17E5C"/>
    <w:rsid w:val="00AB584A"/>
    <w:rsid w:val="00AE1BBF"/>
    <w:rsid w:val="00B54C8A"/>
    <w:rsid w:val="00C52ABA"/>
    <w:rsid w:val="00C539A9"/>
    <w:rsid w:val="00C82215"/>
    <w:rsid w:val="00C931EF"/>
    <w:rsid w:val="00CC06B0"/>
    <w:rsid w:val="00D21A60"/>
    <w:rsid w:val="00DD4755"/>
    <w:rsid w:val="00DF0DD6"/>
    <w:rsid w:val="00E515C1"/>
    <w:rsid w:val="00E90FCD"/>
    <w:rsid w:val="00F74CEF"/>
    <w:rsid w:val="00FA04A6"/>
    <w:rsid w:val="00FA4539"/>
    <w:rsid w:val="00FC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9B87"/>
  <w15:chartTrackingRefBased/>
  <w15:docId w15:val="{73D0202E-17ED-2048-98DB-E98444A0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648"/>
    <w:pPr>
      <w:ind w:firstLine="284"/>
      <w:jc w:val="both"/>
    </w:pPr>
    <w:rPr>
      <w:rFonts w:ascii="Times New Roman" w:eastAsia="Times New Roman" w:hAnsi="Times New Roman" w:cs="Times New Roman"/>
      <w:sz w:val="22"/>
      <w:szCs w:val="22"/>
      <w:lang w:eastAsia="en-GB"/>
    </w:rPr>
  </w:style>
  <w:style w:type="paragraph" w:styleId="1">
    <w:name w:val="heading 1"/>
    <w:basedOn w:val="a"/>
    <w:next w:val="a"/>
    <w:link w:val="10"/>
    <w:uiPriority w:val="9"/>
    <w:qFormat/>
    <w:rsid w:val="00785680"/>
    <w:pPr>
      <w:numPr>
        <w:numId w:val="8"/>
      </w:numPr>
      <w:spacing w:before="100" w:beforeAutospacing="1" w:after="100" w:afterAutospacing="1"/>
      <w:outlineLvl w:val="0"/>
    </w:pPr>
    <w:rPr>
      <w:rFonts w:ascii="Calibri" w:hAnsi="Calibri" w:cs="Calibri"/>
      <w:b/>
      <w:bCs/>
      <w:sz w:val="28"/>
      <w:szCs w:val="28"/>
    </w:rPr>
  </w:style>
  <w:style w:type="paragraph" w:styleId="2">
    <w:name w:val="heading 2"/>
    <w:basedOn w:val="1"/>
    <w:next w:val="a"/>
    <w:link w:val="20"/>
    <w:uiPriority w:val="9"/>
    <w:unhideWhenUsed/>
    <w:qFormat/>
    <w:rsid w:val="00785680"/>
    <w:pPr>
      <w:numPr>
        <w:ilvl w:val="1"/>
      </w:numPr>
      <w:ind w:left="0" w:firstLine="0"/>
      <w:outlineLvl w:val="1"/>
    </w:pPr>
  </w:style>
  <w:style w:type="paragraph" w:styleId="3">
    <w:name w:val="heading 3"/>
    <w:basedOn w:val="2"/>
    <w:next w:val="a"/>
    <w:link w:val="30"/>
    <w:uiPriority w:val="9"/>
    <w:unhideWhenUsed/>
    <w:qFormat/>
    <w:rsid w:val="00DD4755"/>
    <w:pPr>
      <w:numPr>
        <w:ilvl w:val="2"/>
      </w:numPr>
      <w:ind w:left="0" w:firstLine="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ference">
    <w:name w:val="reference"/>
    <w:basedOn w:val="a"/>
    <w:qFormat/>
    <w:rsid w:val="004F428B"/>
    <w:pPr>
      <w:numPr>
        <w:numId w:val="24"/>
      </w:numPr>
      <w:ind w:left="426" w:hanging="426"/>
    </w:pPr>
  </w:style>
  <w:style w:type="paragraph" w:styleId="a3">
    <w:name w:val="footnote text"/>
    <w:basedOn w:val="a"/>
    <w:link w:val="a4"/>
    <w:uiPriority w:val="99"/>
    <w:unhideWhenUsed/>
    <w:rsid w:val="00734587"/>
    <w:pPr>
      <w:ind w:firstLine="0"/>
    </w:pPr>
    <w:rPr>
      <w:sz w:val="16"/>
      <w:szCs w:val="20"/>
    </w:rPr>
  </w:style>
  <w:style w:type="character" w:customStyle="1" w:styleId="a4">
    <w:name w:val="Текст сноски Знак"/>
    <w:basedOn w:val="a0"/>
    <w:link w:val="a3"/>
    <w:uiPriority w:val="99"/>
    <w:rsid w:val="00734587"/>
    <w:rPr>
      <w:rFonts w:ascii="Times New Roman" w:eastAsia="Times New Roman" w:hAnsi="Times New Roman" w:cs="Times New Roman"/>
      <w:sz w:val="16"/>
      <w:szCs w:val="20"/>
      <w:lang w:eastAsia="en-GB"/>
    </w:rPr>
  </w:style>
  <w:style w:type="character" w:styleId="a5">
    <w:name w:val="footnote reference"/>
    <w:basedOn w:val="a0"/>
    <w:uiPriority w:val="99"/>
    <w:semiHidden/>
    <w:unhideWhenUsed/>
    <w:rsid w:val="00520F5C"/>
    <w:rPr>
      <w:vertAlign w:val="superscript"/>
    </w:rPr>
  </w:style>
  <w:style w:type="table" w:styleId="a6">
    <w:name w:val="Table Grid"/>
    <w:basedOn w:val="a1"/>
    <w:uiPriority w:val="39"/>
    <w:rsid w:val="0052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a"/>
    <w:qFormat/>
    <w:rsid w:val="000649C3"/>
    <w:pPr>
      <w:numPr>
        <w:numId w:val="3"/>
      </w:numPr>
      <w:ind w:left="284" w:firstLine="0"/>
      <w:contextualSpacing/>
    </w:pPr>
  </w:style>
  <w:style w:type="character" w:customStyle="1" w:styleId="10">
    <w:name w:val="Заголовок 1 Знак"/>
    <w:basedOn w:val="a0"/>
    <w:link w:val="1"/>
    <w:uiPriority w:val="9"/>
    <w:rsid w:val="00785680"/>
    <w:rPr>
      <w:rFonts w:ascii="Calibri" w:eastAsia="Times New Roman" w:hAnsi="Calibri" w:cs="Calibri"/>
      <w:b/>
      <w:bCs/>
      <w:sz w:val="28"/>
      <w:szCs w:val="28"/>
      <w:lang w:eastAsia="en-GB"/>
    </w:rPr>
  </w:style>
  <w:style w:type="paragraph" w:styleId="a7">
    <w:name w:val="Title"/>
    <w:basedOn w:val="a"/>
    <w:next w:val="a"/>
    <w:link w:val="a8"/>
    <w:uiPriority w:val="10"/>
    <w:qFormat/>
    <w:rsid w:val="003C4648"/>
    <w:pPr>
      <w:ind w:firstLine="0"/>
    </w:pPr>
    <w:rPr>
      <w:rFonts w:ascii="Calibri" w:hAnsi="Calibri" w:cs="Calibri"/>
      <w:b/>
      <w:bCs/>
      <w:sz w:val="34"/>
      <w:szCs w:val="34"/>
    </w:rPr>
  </w:style>
  <w:style w:type="character" w:customStyle="1" w:styleId="a8">
    <w:name w:val="Заголовок Знак"/>
    <w:basedOn w:val="a0"/>
    <w:link w:val="a7"/>
    <w:uiPriority w:val="10"/>
    <w:rsid w:val="003C4648"/>
    <w:rPr>
      <w:rFonts w:ascii="Calibri" w:eastAsia="Times New Roman" w:hAnsi="Calibri" w:cs="Calibri"/>
      <w:b/>
      <w:bCs/>
      <w:sz w:val="34"/>
      <w:szCs w:val="34"/>
      <w:lang w:val="en-US" w:eastAsia="en-GB"/>
    </w:rPr>
  </w:style>
  <w:style w:type="paragraph" w:customStyle="1" w:styleId="BulletedList">
    <w:name w:val="Bulleted List"/>
    <w:basedOn w:val="Numberedlist"/>
    <w:qFormat/>
    <w:rsid w:val="003C4648"/>
    <w:pPr>
      <w:numPr>
        <w:numId w:val="4"/>
      </w:numPr>
    </w:pPr>
  </w:style>
  <w:style w:type="paragraph" w:customStyle="1" w:styleId="AbstractTitle">
    <w:name w:val="Abstract Title"/>
    <w:basedOn w:val="a"/>
    <w:qFormat/>
    <w:rsid w:val="00785680"/>
    <w:pPr>
      <w:ind w:left="709" w:firstLine="425"/>
    </w:pPr>
    <w:rPr>
      <w:rFonts w:ascii="Calibri" w:hAnsi="Calibri" w:cs="Calibri"/>
      <w:b/>
      <w:bCs/>
    </w:rPr>
  </w:style>
  <w:style w:type="paragraph" w:customStyle="1" w:styleId="University">
    <w:name w:val="University"/>
    <w:basedOn w:val="a"/>
    <w:qFormat/>
    <w:rsid w:val="005F42E4"/>
    <w:pPr>
      <w:numPr>
        <w:numId w:val="27"/>
      </w:numPr>
      <w:ind w:left="142" w:hanging="142"/>
    </w:pPr>
    <w:rPr>
      <w:i/>
      <w:iCs/>
      <w:sz w:val="20"/>
      <w:szCs w:val="20"/>
    </w:rPr>
  </w:style>
  <w:style w:type="paragraph" w:customStyle="1" w:styleId="AbstractText">
    <w:name w:val="Abstract Text"/>
    <w:basedOn w:val="a"/>
    <w:qFormat/>
    <w:rsid w:val="00785680"/>
    <w:pPr>
      <w:ind w:left="1134" w:firstLine="0"/>
    </w:pPr>
    <w:rPr>
      <w:sz w:val="21"/>
      <w:szCs w:val="21"/>
    </w:rPr>
  </w:style>
  <w:style w:type="paragraph" w:customStyle="1" w:styleId="Authors">
    <w:name w:val="Authors"/>
    <w:basedOn w:val="a"/>
    <w:qFormat/>
    <w:rsid w:val="003C4648"/>
    <w:pPr>
      <w:ind w:firstLine="0"/>
    </w:pPr>
    <w:rPr>
      <w:color w:val="7F7F7F"/>
      <w:sz w:val="24"/>
      <w:szCs w:val="24"/>
    </w:rPr>
  </w:style>
  <w:style w:type="character" w:customStyle="1" w:styleId="20">
    <w:name w:val="Заголовок 2 Знак"/>
    <w:basedOn w:val="a0"/>
    <w:link w:val="2"/>
    <w:uiPriority w:val="9"/>
    <w:rsid w:val="00785680"/>
    <w:rPr>
      <w:rFonts w:ascii="Calibri" w:eastAsia="Times New Roman" w:hAnsi="Calibri" w:cs="Calibri"/>
      <w:b/>
      <w:bCs/>
      <w:sz w:val="28"/>
      <w:szCs w:val="28"/>
      <w:lang w:val="en-US" w:eastAsia="en-GB"/>
    </w:rPr>
  </w:style>
  <w:style w:type="paragraph" w:customStyle="1" w:styleId="Tablenumber">
    <w:name w:val="Table number"/>
    <w:basedOn w:val="a"/>
    <w:next w:val="Tabletitle"/>
    <w:qFormat/>
    <w:rsid w:val="00785680"/>
    <w:pPr>
      <w:ind w:firstLine="0"/>
    </w:pPr>
    <w:rPr>
      <w:rFonts w:ascii="Calibri" w:hAnsi="Calibri" w:cs="Calibri"/>
      <w:b/>
      <w:bCs/>
    </w:rPr>
  </w:style>
  <w:style w:type="paragraph" w:customStyle="1" w:styleId="Tabletitle">
    <w:name w:val="Table title"/>
    <w:basedOn w:val="Tablenumber"/>
    <w:qFormat/>
    <w:rsid w:val="00785680"/>
    <w:rPr>
      <w:b w:val="0"/>
      <w:bCs w:val="0"/>
    </w:rPr>
  </w:style>
  <w:style w:type="numbering" w:styleId="111111">
    <w:name w:val="Outline List 2"/>
    <w:basedOn w:val="a2"/>
    <w:uiPriority w:val="99"/>
    <w:semiHidden/>
    <w:unhideWhenUsed/>
    <w:rsid w:val="00785680"/>
    <w:pPr>
      <w:numPr>
        <w:numId w:val="7"/>
      </w:numPr>
    </w:pPr>
  </w:style>
  <w:style w:type="table" w:customStyle="1" w:styleId="Style1">
    <w:name w:val="Style1"/>
    <w:basedOn w:val="a1"/>
    <w:uiPriority w:val="99"/>
    <w:rsid w:val="00DF0DD6"/>
    <w:rPr>
      <w:rFonts w:ascii="Times New Roman" w:hAnsi="Times New Roman"/>
    </w:rPr>
    <w:tblPr/>
  </w:style>
  <w:style w:type="paragraph" w:customStyle="1" w:styleId="Figure">
    <w:name w:val="Figure"/>
    <w:basedOn w:val="a"/>
    <w:qFormat/>
    <w:rsid w:val="004A7F5B"/>
    <w:pPr>
      <w:ind w:firstLine="0"/>
      <w:jc w:val="center"/>
    </w:pPr>
    <w:rPr>
      <w:noProof/>
    </w:rPr>
  </w:style>
  <w:style w:type="paragraph" w:customStyle="1" w:styleId="Figurecaption">
    <w:name w:val="Figure caption"/>
    <w:basedOn w:val="a"/>
    <w:next w:val="a"/>
    <w:qFormat/>
    <w:rsid w:val="00734587"/>
    <w:pPr>
      <w:ind w:firstLine="0"/>
    </w:pPr>
    <w:rPr>
      <w:rFonts w:ascii="Calibri" w:hAnsi="Calibri"/>
    </w:rPr>
  </w:style>
  <w:style w:type="character" w:styleId="a9">
    <w:name w:val="Hyperlink"/>
    <w:basedOn w:val="a0"/>
    <w:uiPriority w:val="99"/>
    <w:unhideWhenUsed/>
    <w:rsid w:val="000649C3"/>
    <w:rPr>
      <w:color w:val="000000" w:themeColor="text1"/>
      <w:u w:val="single"/>
    </w:rPr>
  </w:style>
  <w:style w:type="character" w:styleId="aa">
    <w:name w:val="Placeholder Text"/>
    <w:basedOn w:val="a0"/>
    <w:uiPriority w:val="99"/>
    <w:semiHidden/>
    <w:rsid w:val="00DF0DD6"/>
    <w:rPr>
      <w:color w:val="808080"/>
    </w:rPr>
  </w:style>
  <w:style w:type="paragraph" w:styleId="ab">
    <w:name w:val="caption"/>
    <w:basedOn w:val="a"/>
    <w:next w:val="a"/>
    <w:uiPriority w:val="35"/>
    <w:unhideWhenUsed/>
    <w:qFormat/>
    <w:rsid w:val="00DD4755"/>
    <w:pPr>
      <w:spacing w:after="200"/>
    </w:pPr>
    <w:rPr>
      <w:i/>
      <w:iCs/>
      <w:color w:val="44546A" w:themeColor="text2"/>
      <w:sz w:val="18"/>
      <w:szCs w:val="18"/>
    </w:rPr>
  </w:style>
  <w:style w:type="character" w:customStyle="1" w:styleId="30">
    <w:name w:val="Заголовок 3 Знак"/>
    <w:basedOn w:val="a0"/>
    <w:link w:val="3"/>
    <w:uiPriority w:val="9"/>
    <w:rsid w:val="00DD4755"/>
    <w:rPr>
      <w:rFonts w:ascii="Calibri" w:eastAsia="Times New Roman" w:hAnsi="Calibri" w:cs="Calibri"/>
      <w:b/>
      <w:bCs/>
      <w:sz w:val="28"/>
      <w:szCs w:val="28"/>
      <w:lang w:val="en-US" w:eastAsia="en-GB"/>
    </w:rPr>
  </w:style>
  <w:style w:type="paragraph" w:styleId="ac">
    <w:name w:val="Normal (Web)"/>
    <w:basedOn w:val="a"/>
    <w:uiPriority w:val="99"/>
    <w:semiHidden/>
    <w:unhideWhenUsed/>
    <w:rsid w:val="00DD4755"/>
    <w:rPr>
      <w:sz w:val="24"/>
      <w:szCs w:val="24"/>
    </w:rPr>
  </w:style>
  <w:style w:type="numbering" w:customStyle="1" w:styleId="Universitiesnumberedlist">
    <w:name w:val="Universities numbered list"/>
    <w:uiPriority w:val="99"/>
    <w:rsid w:val="005F42E4"/>
    <w:pPr>
      <w:numPr>
        <w:numId w:val="25"/>
      </w:numPr>
    </w:pPr>
  </w:style>
  <w:style w:type="paragraph" w:styleId="ad">
    <w:name w:val="Balloon Text"/>
    <w:basedOn w:val="a"/>
    <w:link w:val="ae"/>
    <w:uiPriority w:val="99"/>
    <w:semiHidden/>
    <w:unhideWhenUsed/>
    <w:rsid w:val="002A7FDE"/>
    <w:rPr>
      <w:rFonts w:ascii="Segoe UI" w:hAnsi="Segoe UI" w:cs="Segoe UI"/>
      <w:sz w:val="18"/>
      <w:szCs w:val="18"/>
    </w:rPr>
  </w:style>
  <w:style w:type="character" w:customStyle="1" w:styleId="ae">
    <w:name w:val="Текст выноски Знак"/>
    <w:basedOn w:val="a0"/>
    <w:link w:val="ad"/>
    <w:uiPriority w:val="99"/>
    <w:semiHidden/>
    <w:rsid w:val="002A7FDE"/>
    <w:rPr>
      <w:rFonts w:ascii="Segoe UI" w:eastAsia="Times New Roman" w:hAnsi="Segoe UI" w:cs="Segoe UI"/>
      <w:sz w:val="18"/>
      <w:szCs w:val="18"/>
      <w:lang w:eastAsia="en-GB"/>
    </w:rPr>
  </w:style>
  <w:style w:type="paragraph" w:customStyle="1" w:styleId="bulletlist">
    <w:name w:val="bullet list"/>
    <w:basedOn w:val="af"/>
    <w:rsid w:val="00D21A60"/>
    <w:pPr>
      <w:tabs>
        <w:tab w:val="left" w:pos="288"/>
      </w:tabs>
      <w:spacing w:line="228" w:lineRule="auto"/>
      <w:ind w:firstLine="0"/>
    </w:pPr>
    <w:rPr>
      <w:rFonts w:eastAsia="MS Mincho"/>
      <w:sz w:val="20"/>
      <w:szCs w:val="20"/>
      <w:lang w:val="x-none" w:eastAsia="x-none"/>
    </w:rPr>
  </w:style>
  <w:style w:type="paragraph" w:styleId="af">
    <w:name w:val="Body Text"/>
    <w:basedOn w:val="a"/>
    <w:link w:val="af0"/>
    <w:uiPriority w:val="99"/>
    <w:semiHidden/>
    <w:unhideWhenUsed/>
    <w:rsid w:val="00D21A60"/>
    <w:pPr>
      <w:spacing w:after="120"/>
    </w:pPr>
  </w:style>
  <w:style w:type="character" w:customStyle="1" w:styleId="af0">
    <w:name w:val="Основной текст Знак"/>
    <w:basedOn w:val="a0"/>
    <w:link w:val="af"/>
    <w:uiPriority w:val="99"/>
    <w:semiHidden/>
    <w:rsid w:val="00D21A60"/>
    <w:rPr>
      <w:rFonts w:ascii="Times New Roman" w:eastAsia="Times New Roman" w:hAnsi="Times New Roman"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60193">
      <w:bodyDiv w:val="1"/>
      <w:marLeft w:val="0"/>
      <w:marRight w:val="0"/>
      <w:marTop w:val="0"/>
      <w:marBottom w:val="0"/>
      <w:divBdr>
        <w:top w:val="none" w:sz="0" w:space="0" w:color="auto"/>
        <w:left w:val="none" w:sz="0" w:space="0" w:color="auto"/>
        <w:bottom w:val="none" w:sz="0" w:space="0" w:color="auto"/>
        <w:right w:val="none" w:sz="0" w:space="0" w:color="auto"/>
      </w:divBdr>
      <w:divsChild>
        <w:div w:id="85660376">
          <w:marLeft w:val="0"/>
          <w:marRight w:val="0"/>
          <w:marTop w:val="0"/>
          <w:marBottom w:val="0"/>
          <w:divBdr>
            <w:top w:val="none" w:sz="0" w:space="0" w:color="auto"/>
            <w:left w:val="none" w:sz="0" w:space="0" w:color="auto"/>
            <w:bottom w:val="none" w:sz="0" w:space="0" w:color="auto"/>
            <w:right w:val="none" w:sz="0" w:space="0" w:color="auto"/>
          </w:divBdr>
          <w:divsChild>
            <w:div w:id="1836220141">
              <w:marLeft w:val="0"/>
              <w:marRight w:val="0"/>
              <w:marTop w:val="0"/>
              <w:marBottom w:val="0"/>
              <w:divBdr>
                <w:top w:val="none" w:sz="0" w:space="0" w:color="auto"/>
                <w:left w:val="none" w:sz="0" w:space="0" w:color="auto"/>
                <w:bottom w:val="none" w:sz="0" w:space="0" w:color="auto"/>
                <w:right w:val="none" w:sz="0" w:space="0" w:color="auto"/>
              </w:divBdr>
              <w:divsChild>
                <w:div w:id="15671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8769">
      <w:bodyDiv w:val="1"/>
      <w:marLeft w:val="0"/>
      <w:marRight w:val="0"/>
      <w:marTop w:val="0"/>
      <w:marBottom w:val="0"/>
      <w:divBdr>
        <w:top w:val="none" w:sz="0" w:space="0" w:color="auto"/>
        <w:left w:val="none" w:sz="0" w:space="0" w:color="auto"/>
        <w:bottom w:val="none" w:sz="0" w:space="0" w:color="auto"/>
        <w:right w:val="none" w:sz="0" w:space="0" w:color="auto"/>
      </w:divBdr>
      <w:divsChild>
        <w:div w:id="436557183">
          <w:marLeft w:val="0"/>
          <w:marRight w:val="0"/>
          <w:marTop w:val="0"/>
          <w:marBottom w:val="0"/>
          <w:divBdr>
            <w:top w:val="none" w:sz="0" w:space="0" w:color="auto"/>
            <w:left w:val="none" w:sz="0" w:space="0" w:color="auto"/>
            <w:bottom w:val="none" w:sz="0" w:space="0" w:color="auto"/>
            <w:right w:val="none" w:sz="0" w:space="0" w:color="auto"/>
          </w:divBdr>
          <w:divsChild>
            <w:div w:id="900941826">
              <w:marLeft w:val="0"/>
              <w:marRight w:val="0"/>
              <w:marTop w:val="0"/>
              <w:marBottom w:val="0"/>
              <w:divBdr>
                <w:top w:val="none" w:sz="0" w:space="0" w:color="auto"/>
                <w:left w:val="none" w:sz="0" w:space="0" w:color="auto"/>
                <w:bottom w:val="none" w:sz="0" w:space="0" w:color="auto"/>
                <w:right w:val="none" w:sz="0" w:space="0" w:color="auto"/>
              </w:divBdr>
              <w:divsChild>
                <w:div w:id="1645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8961">
      <w:bodyDiv w:val="1"/>
      <w:marLeft w:val="0"/>
      <w:marRight w:val="0"/>
      <w:marTop w:val="0"/>
      <w:marBottom w:val="0"/>
      <w:divBdr>
        <w:top w:val="none" w:sz="0" w:space="0" w:color="auto"/>
        <w:left w:val="none" w:sz="0" w:space="0" w:color="auto"/>
        <w:bottom w:val="none" w:sz="0" w:space="0" w:color="auto"/>
        <w:right w:val="none" w:sz="0" w:space="0" w:color="auto"/>
      </w:divBdr>
    </w:div>
    <w:div w:id="597058215">
      <w:bodyDiv w:val="1"/>
      <w:marLeft w:val="0"/>
      <w:marRight w:val="0"/>
      <w:marTop w:val="0"/>
      <w:marBottom w:val="0"/>
      <w:divBdr>
        <w:top w:val="none" w:sz="0" w:space="0" w:color="auto"/>
        <w:left w:val="none" w:sz="0" w:space="0" w:color="auto"/>
        <w:bottom w:val="none" w:sz="0" w:space="0" w:color="auto"/>
        <w:right w:val="none" w:sz="0" w:space="0" w:color="auto"/>
      </w:divBdr>
      <w:divsChild>
        <w:div w:id="1918661871">
          <w:marLeft w:val="0"/>
          <w:marRight w:val="0"/>
          <w:marTop w:val="0"/>
          <w:marBottom w:val="0"/>
          <w:divBdr>
            <w:top w:val="none" w:sz="0" w:space="0" w:color="auto"/>
            <w:left w:val="none" w:sz="0" w:space="0" w:color="auto"/>
            <w:bottom w:val="none" w:sz="0" w:space="0" w:color="auto"/>
            <w:right w:val="none" w:sz="0" w:space="0" w:color="auto"/>
          </w:divBdr>
          <w:divsChild>
            <w:div w:id="1290283874">
              <w:marLeft w:val="0"/>
              <w:marRight w:val="0"/>
              <w:marTop w:val="0"/>
              <w:marBottom w:val="0"/>
              <w:divBdr>
                <w:top w:val="none" w:sz="0" w:space="0" w:color="auto"/>
                <w:left w:val="none" w:sz="0" w:space="0" w:color="auto"/>
                <w:bottom w:val="none" w:sz="0" w:space="0" w:color="auto"/>
                <w:right w:val="none" w:sz="0" w:space="0" w:color="auto"/>
              </w:divBdr>
              <w:divsChild>
                <w:div w:id="7213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018">
      <w:bodyDiv w:val="1"/>
      <w:marLeft w:val="0"/>
      <w:marRight w:val="0"/>
      <w:marTop w:val="0"/>
      <w:marBottom w:val="0"/>
      <w:divBdr>
        <w:top w:val="none" w:sz="0" w:space="0" w:color="auto"/>
        <w:left w:val="none" w:sz="0" w:space="0" w:color="auto"/>
        <w:bottom w:val="none" w:sz="0" w:space="0" w:color="auto"/>
        <w:right w:val="none" w:sz="0" w:space="0" w:color="auto"/>
      </w:divBdr>
      <w:divsChild>
        <w:div w:id="1728262509">
          <w:marLeft w:val="0"/>
          <w:marRight w:val="0"/>
          <w:marTop w:val="0"/>
          <w:marBottom w:val="0"/>
          <w:divBdr>
            <w:top w:val="none" w:sz="0" w:space="0" w:color="auto"/>
            <w:left w:val="none" w:sz="0" w:space="0" w:color="auto"/>
            <w:bottom w:val="none" w:sz="0" w:space="0" w:color="auto"/>
            <w:right w:val="none" w:sz="0" w:space="0" w:color="auto"/>
          </w:divBdr>
          <w:divsChild>
            <w:div w:id="752967419">
              <w:marLeft w:val="0"/>
              <w:marRight w:val="0"/>
              <w:marTop w:val="0"/>
              <w:marBottom w:val="0"/>
              <w:divBdr>
                <w:top w:val="none" w:sz="0" w:space="0" w:color="auto"/>
                <w:left w:val="none" w:sz="0" w:space="0" w:color="auto"/>
                <w:bottom w:val="none" w:sz="0" w:space="0" w:color="auto"/>
                <w:right w:val="none" w:sz="0" w:space="0" w:color="auto"/>
              </w:divBdr>
              <w:divsChild>
                <w:div w:id="2757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9413">
      <w:bodyDiv w:val="1"/>
      <w:marLeft w:val="0"/>
      <w:marRight w:val="0"/>
      <w:marTop w:val="0"/>
      <w:marBottom w:val="0"/>
      <w:divBdr>
        <w:top w:val="none" w:sz="0" w:space="0" w:color="auto"/>
        <w:left w:val="none" w:sz="0" w:space="0" w:color="auto"/>
        <w:bottom w:val="none" w:sz="0" w:space="0" w:color="auto"/>
        <w:right w:val="none" w:sz="0" w:space="0" w:color="auto"/>
      </w:divBdr>
      <w:divsChild>
        <w:div w:id="1715502504">
          <w:marLeft w:val="0"/>
          <w:marRight w:val="0"/>
          <w:marTop w:val="0"/>
          <w:marBottom w:val="0"/>
          <w:divBdr>
            <w:top w:val="none" w:sz="0" w:space="0" w:color="auto"/>
            <w:left w:val="none" w:sz="0" w:space="0" w:color="auto"/>
            <w:bottom w:val="none" w:sz="0" w:space="0" w:color="auto"/>
            <w:right w:val="none" w:sz="0" w:space="0" w:color="auto"/>
          </w:divBdr>
          <w:divsChild>
            <w:div w:id="1844853420">
              <w:marLeft w:val="0"/>
              <w:marRight w:val="0"/>
              <w:marTop w:val="0"/>
              <w:marBottom w:val="0"/>
              <w:divBdr>
                <w:top w:val="none" w:sz="0" w:space="0" w:color="auto"/>
                <w:left w:val="none" w:sz="0" w:space="0" w:color="auto"/>
                <w:bottom w:val="none" w:sz="0" w:space="0" w:color="auto"/>
                <w:right w:val="none" w:sz="0" w:space="0" w:color="auto"/>
              </w:divBdr>
              <w:divsChild>
                <w:div w:id="20011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3701">
      <w:bodyDiv w:val="1"/>
      <w:marLeft w:val="0"/>
      <w:marRight w:val="0"/>
      <w:marTop w:val="0"/>
      <w:marBottom w:val="0"/>
      <w:divBdr>
        <w:top w:val="none" w:sz="0" w:space="0" w:color="auto"/>
        <w:left w:val="none" w:sz="0" w:space="0" w:color="auto"/>
        <w:bottom w:val="none" w:sz="0" w:space="0" w:color="auto"/>
        <w:right w:val="none" w:sz="0" w:space="0" w:color="auto"/>
      </w:divBdr>
      <w:divsChild>
        <w:div w:id="1287783753">
          <w:marLeft w:val="0"/>
          <w:marRight w:val="0"/>
          <w:marTop w:val="0"/>
          <w:marBottom w:val="0"/>
          <w:divBdr>
            <w:top w:val="none" w:sz="0" w:space="0" w:color="auto"/>
            <w:left w:val="none" w:sz="0" w:space="0" w:color="auto"/>
            <w:bottom w:val="none" w:sz="0" w:space="0" w:color="auto"/>
            <w:right w:val="none" w:sz="0" w:space="0" w:color="auto"/>
          </w:divBdr>
          <w:divsChild>
            <w:div w:id="226380934">
              <w:marLeft w:val="0"/>
              <w:marRight w:val="0"/>
              <w:marTop w:val="0"/>
              <w:marBottom w:val="0"/>
              <w:divBdr>
                <w:top w:val="none" w:sz="0" w:space="0" w:color="auto"/>
                <w:left w:val="none" w:sz="0" w:space="0" w:color="auto"/>
                <w:bottom w:val="none" w:sz="0" w:space="0" w:color="auto"/>
                <w:right w:val="none" w:sz="0" w:space="0" w:color="auto"/>
              </w:divBdr>
              <w:divsChild>
                <w:div w:id="17653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0738">
          <w:marLeft w:val="0"/>
          <w:marRight w:val="0"/>
          <w:marTop w:val="0"/>
          <w:marBottom w:val="0"/>
          <w:divBdr>
            <w:top w:val="none" w:sz="0" w:space="0" w:color="auto"/>
            <w:left w:val="none" w:sz="0" w:space="0" w:color="auto"/>
            <w:bottom w:val="none" w:sz="0" w:space="0" w:color="auto"/>
            <w:right w:val="none" w:sz="0" w:space="0" w:color="auto"/>
          </w:divBdr>
          <w:divsChild>
            <w:div w:id="805008977">
              <w:marLeft w:val="0"/>
              <w:marRight w:val="0"/>
              <w:marTop w:val="0"/>
              <w:marBottom w:val="0"/>
              <w:divBdr>
                <w:top w:val="none" w:sz="0" w:space="0" w:color="auto"/>
                <w:left w:val="none" w:sz="0" w:space="0" w:color="auto"/>
                <w:bottom w:val="none" w:sz="0" w:space="0" w:color="auto"/>
                <w:right w:val="none" w:sz="0" w:space="0" w:color="auto"/>
              </w:divBdr>
              <w:divsChild>
                <w:div w:id="10319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0617">
          <w:marLeft w:val="0"/>
          <w:marRight w:val="0"/>
          <w:marTop w:val="0"/>
          <w:marBottom w:val="0"/>
          <w:divBdr>
            <w:top w:val="none" w:sz="0" w:space="0" w:color="auto"/>
            <w:left w:val="none" w:sz="0" w:space="0" w:color="auto"/>
            <w:bottom w:val="none" w:sz="0" w:space="0" w:color="auto"/>
            <w:right w:val="none" w:sz="0" w:space="0" w:color="auto"/>
          </w:divBdr>
          <w:divsChild>
            <w:div w:id="1408914785">
              <w:marLeft w:val="0"/>
              <w:marRight w:val="0"/>
              <w:marTop w:val="0"/>
              <w:marBottom w:val="0"/>
              <w:divBdr>
                <w:top w:val="none" w:sz="0" w:space="0" w:color="auto"/>
                <w:left w:val="none" w:sz="0" w:space="0" w:color="auto"/>
                <w:bottom w:val="none" w:sz="0" w:space="0" w:color="auto"/>
                <w:right w:val="none" w:sz="0" w:space="0" w:color="auto"/>
              </w:divBdr>
              <w:divsChild>
                <w:div w:id="16377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40967">
      <w:bodyDiv w:val="1"/>
      <w:marLeft w:val="0"/>
      <w:marRight w:val="0"/>
      <w:marTop w:val="0"/>
      <w:marBottom w:val="0"/>
      <w:divBdr>
        <w:top w:val="none" w:sz="0" w:space="0" w:color="auto"/>
        <w:left w:val="none" w:sz="0" w:space="0" w:color="auto"/>
        <w:bottom w:val="none" w:sz="0" w:space="0" w:color="auto"/>
        <w:right w:val="none" w:sz="0" w:space="0" w:color="auto"/>
      </w:divBdr>
      <w:divsChild>
        <w:div w:id="313724524">
          <w:marLeft w:val="0"/>
          <w:marRight w:val="0"/>
          <w:marTop w:val="0"/>
          <w:marBottom w:val="0"/>
          <w:divBdr>
            <w:top w:val="none" w:sz="0" w:space="0" w:color="auto"/>
            <w:left w:val="none" w:sz="0" w:space="0" w:color="auto"/>
            <w:bottom w:val="none" w:sz="0" w:space="0" w:color="auto"/>
            <w:right w:val="none" w:sz="0" w:space="0" w:color="auto"/>
          </w:divBdr>
          <w:divsChild>
            <w:div w:id="1058211077">
              <w:marLeft w:val="0"/>
              <w:marRight w:val="0"/>
              <w:marTop w:val="0"/>
              <w:marBottom w:val="0"/>
              <w:divBdr>
                <w:top w:val="none" w:sz="0" w:space="0" w:color="auto"/>
                <w:left w:val="none" w:sz="0" w:space="0" w:color="auto"/>
                <w:bottom w:val="none" w:sz="0" w:space="0" w:color="auto"/>
                <w:right w:val="none" w:sz="0" w:space="0" w:color="auto"/>
              </w:divBdr>
              <w:divsChild>
                <w:div w:id="1003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2007">
      <w:bodyDiv w:val="1"/>
      <w:marLeft w:val="0"/>
      <w:marRight w:val="0"/>
      <w:marTop w:val="0"/>
      <w:marBottom w:val="0"/>
      <w:divBdr>
        <w:top w:val="none" w:sz="0" w:space="0" w:color="auto"/>
        <w:left w:val="none" w:sz="0" w:space="0" w:color="auto"/>
        <w:bottom w:val="none" w:sz="0" w:space="0" w:color="auto"/>
        <w:right w:val="none" w:sz="0" w:space="0" w:color="auto"/>
      </w:divBdr>
      <w:divsChild>
        <w:div w:id="345208926">
          <w:marLeft w:val="0"/>
          <w:marRight w:val="0"/>
          <w:marTop w:val="0"/>
          <w:marBottom w:val="0"/>
          <w:divBdr>
            <w:top w:val="none" w:sz="0" w:space="0" w:color="auto"/>
            <w:left w:val="none" w:sz="0" w:space="0" w:color="auto"/>
            <w:bottom w:val="none" w:sz="0" w:space="0" w:color="auto"/>
            <w:right w:val="none" w:sz="0" w:space="0" w:color="auto"/>
          </w:divBdr>
          <w:divsChild>
            <w:div w:id="1858351558">
              <w:marLeft w:val="0"/>
              <w:marRight w:val="0"/>
              <w:marTop w:val="0"/>
              <w:marBottom w:val="0"/>
              <w:divBdr>
                <w:top w:val="none" w:sz="0" w:space="0" w:color="auto"/>
                <w:left w:val="none" w:sz="0" w:space="0" w:color="auto"/>
                <w:bottom w:val="none" w:sz="0" w:space="0" w:color="auto"/>
                <w:right w:val="none" w:sz="0" w:space="0" w:color="auto"/>
              </w:divBdr>
              <w:divsChild>
                <w:div w:id="12163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6579">
      <w:bodyDiv w:val="1"/>
      <w:marLeft w:val="0"/>
      <w:marRight w:val="0"/>
      <w:marTop w:val="0"/>
      <w:marBottom w:val="0"/>
      <w:divBdr>
        <w:top w:val="none" w:sz="0" w:space="0" w:color="auto"/>
        <w:left w:val="none" w:sz="0" w:space="0" w:color="auto"/>
        <w:bottom w:val="none" w:sz="0" w:space="0" w:color="auto"/>
        <w:right w:val="none" w:sz="0" w:space="0" w:color="auto"/>
      </w:divBdr>
      <w:divsChild>
        <w:div w:id="2131514456">
          <w:marLeft w:val="0"/>
          <w:marRight w:val="0"/>
          <w:marTop w:val="0"/>
          <w:marBottom w:val="0"/>
          <w:divBdr>
            <w:top w:val="none" w:sz="0" w:space="0" w:color="auto"/>
            <w:left w:val="none" w:sz="0" w:space="0" w:color="auto"/>
            <w:bottom w:val="none" w:sz="0" w:space="0" w:color="auto"/>
            <w:right w:val="none" w:sz="0" w:space="0" w:color="auto"/>
          </w:divBdr>
          <w:divsChild>
            <w:div w:id="261685922">
              <w:marLeft w:val="0"/>
              <w:marRight w:val="0"/>
              <w:marTop w:val="0"/>
              <w:marBottom w:val="0"/>
              <w:divBdr>
                <w:top w:val="none" w:sz="0" w:space="0" w:color="auto"/>
                <w:left w:val="none" w:sz="0" w:space="0" w:color="auto"/>
                <w:bottom w:val="none" w:sz="0" w:space="0" w:color="auto"/>
                <w:right w:val="none" w:sz="0" w:space="0" w:color="auto"/>
              </w:divBdr>
              <w:divsChild>
                <w:div w:id="14138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445">
      <w:bodyDiv w:val="1"/>
      <w:marLeft w:val="0"/>
      <w:marRight w:val="0"/>
      <w:marTop w:val="0"/>
      <w:marBottom w:val="0"/>
      <w:divBdr>
        <w:top w:val="none" w:sz="0" w:space="0" w:color="auto"/>
        <w:left w:val="none" w:sz="0" w:space="0" w:color="auto"/>
        <w:bottom w:val="none" w:sz="0" w:space="0" w:color="auto"/>
        <w:right w:val="none" w:sz="0" w:space="0" w:color="auto"/>
      </w:divBdr>
    </w:div>
    <w:div w:id="2119133534">
      <w:bodyDiv w:val="1"/>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ACB0C2-145D-0041-BAFE-5F679DF9221E}" type="doc">
      <dgm:prSet loTypeId="urn:microsoft.com/office/officeart/2005/8/layout/process4" loCatId="" qsTypeId="urn:microsoft.com/office/officeart/2005/8/quickstyle/simple5" qsCatId="simple" csTypeId="urn:microsoft.com/office/officeart/2005/8/colors/accent3_2" csCatId="accent3" phldr="1"/>
      <dgm:spPr/>
      <dgm:t>
        <a:bodyPr/>
        <a:lstStyle/>
        <a:p>
          <a:endParaRPr lang="ru-RU"/>
        </a:p>
      </dgm:t>
    </dgm:pt>
    <dgm:pt modelId="{721AEA9D-073A-2B4E-9A64-831DA3A26C55}">
      <dgm:prSet phldrT="[Текст]" custT="1"/>
      <dgm:spPr>
        <a:xfrm rot="10800000">
          <a:off x="0" y="1651"/>
          <a:ext cx="2927350" cy="748419"/>
        </a:xfrm>
        <a:prstGeom prst="upArrowCallout">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US" sz="1000" b="1">
              <a:solidFill>
                <a:sysClr val="windowText" lastClr="000000"/>
              </a:solidFill>
              <a:latin typeface="Times New Roman" panose="02020603050405020304" pitchFamily="18" charset="0"/>
              <a:ea typeface="+mn-ea"/>
              <a:cs typeface="Times New Roman" panose="02020603050405020304" pitchFamily="18" charset="0"/>
            </a:rPr>
            <a:t>Formulation of the Agenda for Legislation and Public Policy</a:t>
          </a:r>
          <a:endParaRPr lang="ru-RU" sz="1000" b="1">
            <a:solidFill>
              <a:sysClr val="windowText" lastClr="000000"/>
            </a:solidFill>
            <a:latin typeface="Times New Roman" panose="02020603050405020304" pitchFamily="18" charset="0"/>
            <a:ea typeface="+mn-ea"/>
            <a:cs typeface="Times New Roman" panose="02020603050405020304" pitchFamily="18" charset="0"/>
          </a:endParaRPr>
        </a:p>
      </dgm:t>
    </dgm:pt>
    <dgm:pt modelId="{17B8F6C2-7D36-AA41-ACBD-2CBB49A0F7BF}" type="parTrans" cxnId="{FD055533-B47B-F344-A5AE-7385A7D897E1}">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38175C3F-0424-A848-A843-CA89ABC1AACA}" type="sibTrans" cxnId="{FD055533-B47B-F344-A5AE-7385A7D897E1}">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AD594EBF-0A4C-4446-86C7-292C24524381}">
      <dgm:prSet phldrT="[Текст]" custT="1"/>
      <dgm:spPr>
        <a:xfrm rot="10800000">
          <a:off x="0" y="742771"/>
          <a:ext cx="2927350" cy="748419"/>
        </a:xfrm>
        <a:prstGeom prst="upArrowCallout">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US" sz="1000" b="1">
              <a:solidFill>
                <a:sysClr val="windowText" lastClr="000000"/>
              </a:solidFill>
              <a:latin typeface="Times New Roman" panose="02020603050405020304" pitchFamily="18" charset="0"/>
              <a:ea typeface="+mn-ea"/>
              <a:cs typeface="Times New Roman" panose="02020603050405020304" pitchFamily="18" charset="0"/>
            </a:rPr>
            <a:t>Formation of state policy</a:t>
          </a:r>
          <a:endParaRPr lang="ru-RU" sz="1000" b="1">
            <a:solidFill>
              <a:sysClr val="windowText" lastClr="000000"/>
            </a:solidFill>
            <a:latin typeface="Times New Roman" panose="02020603050405020304" pitchFamily="18" charset="0"/>
            <a:ea typeface="+mn-ea"/>
            <a:cs typeface="Times New Roman" panose="02020603050405020304" pitchFamily="18" charset="0"/>
          </a:endParaRPr>
        </a:p>
      </dgm:t>
    </dgm:pt>
    <dgm:pt modelId="{79073216-B1E1-FC42-95B6-4ADE9D98FAA0}" type="parTrans" cxnId="{F9CA9200-D7AE-D248-A970-ADDDC3E5389B}">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F1366975-1F41-6540-943F-1A862BEECA34}" type="sibTrans" cxnId="{F9CA9200-D7AE-D248-A970-ADDDC3E5389B}">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05D42CBE-A18A-9F41-9092-09D9D565A3D1}">
      <dgm:prSet phldrT="[Текст]" custT="1"/>
      <dgm:spPr>
        <a:xfrm rot="10800000">
          <a:off x="0" y="1483890"/>
          <a:ext cx="2927350" cy="748419"/>
        </a:xfrm>
        <a:prstGeom prst="upArrowCallout">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US" sz="1000" b="1">
              <a:solidFill>
                <a:sysClr val="windowText" lastClr="000000"/>
              </a:solidFill>
              <a:latin typeface="Times New Roman" panose="02020603050405020304" pitchFamily="18" charset="0"/>
              <a:ea typeface="+mn-ea"/>
              <a:cs typeface="Times New Roman" panose="02020603050405020304" pitchFamily="18" charset="0"/>
            </a:rPr>
            <a:t>Approval of public policy</a:t>
          </a:r>
          <a:endParaRPr lang="ru-RU" sz="1000">
            <a:solidFill>
              <a:sysClr val="windowText" lastClr="000000"/>
            </a:solidFill>
            <a:latin typeface="Times New Roman" panose="02020603050405020304" pitchFamily="18" charset="0"/>
            <a:ea typeface="+mn-ea"/>
            <a:cs typeface="Times New Roman" panose="02020603050405020304" pitchFamily="18" charset="0"/>
          </a:endParaRPr>
        </a:p>
      </dgm:t>
    </dgm:pt>
    <dgm:pt modelId="{DC15C518-B2E9-4B40-BA70-1FA9A578E288}" type="parTrans" cxnId="{8FE6484F-AFA7-1547-99B3-C1982D1D77E8}">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57DC889B-A8DC-1A40-960D-7D0EDAFD2498}" type="sibTrans" cxnId="{8FE6484F-AFA7-1547-99B3-C1982D1D77E8}">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6B5FF2CE-5E66-3F49-8746-27744B8DC73C}">
      <dgm:prSet phldrT="[Текст]" custT="1"/>
      <dgm:spPr>
        <a:xfrm>
          <a:off x="0" y="1746585"/>
          <a:ext cx="2927350" cy="223777"/>
        </a:xfrm>
        <a:prstGeom prst="rect">
          <a:avLst/>
        </a:prstGeom>
        <a:solidFill>
          <a:srgbClr val="A5A5A5">
            <a:alpha val="90000"/>
            <a:tint val="40000"/>
            <a:hueOff val="0"/>
            <a:satOff val="0"/>
            <a:lumOff val="0"/>
            <a:alphaOff val="0"/>
          </a:srgbClr>
        </a:solidFill>
        <a:ln w="6350" cap="flat" cmpd="sng" algn="ctr">
          <a:solidFill>
            <a:srgbClr val="A5A5A5">
              <a:alpha val="90000"/>
              <a:tint val="40000"/>
              <a:hueOff val="0"/>
              <a:satOff val="0"/>
              <a:lumOff val="0"/>
              <a:alphaOff val="0"/>
            </a:srgbClr>
          </a:solidFill>
          <a:prstDash val="solid"/>
          <a:miter lim="800000"/>
        </a:ln>
        <a:effectLst/>
      </dgm:spPr>
      <dgm:t>
        <a:bodyPr/>
        <a:lstStyle/>
        <a:p>
          <a:pPr>
            <a:buNone/>
          </a:pPr>
          <a:r>
            <a:rPr lang="en-US" sz="1000" i="0">
              <a:solidFill>
                <a:sysClr val="windowText" lastClr="000000"/>
              </a:solidFill>
              <a:latin typeface="Times New Roman" panose="02020603050405020304" pitchFamily="18" charset="0"/>
              <a:ea typeface="+mn-ea"/>
              <a:cs typeface="Times New Roman" panose="02020603050405020304" pitchFamily="18" charset="0"/>
            </a:rPr>
            <a:t>E-voting, open online broadcasting mechanisms, participation budget (vote for projects)</a:t>
          </a:r>
          <a:endParaRPr lang="ru-RU" sz="1000" i="0">
            <a:solidFill>
              <a:sysClr val="windowText" lastClr="000000"/>
            </a:solidFill>
            <a:latin typeface="Times New Roman" panose="02020603050405020304" pitchFamily="18" charset="0"/>
            <a:ea typeface="+mn-ea"/>
            <a:cs typeface="Times New Roman" panose="02020603050405020304" pitchFamily="18" charset="0"/>
          </a:endParaRPr>
        </a:p>
      </dgm:t>
    </dgm:pt>
    <dgm:pt modelId="{295B81F0-8CCB-9A4A-AD97-B88F81B33E8E}" type="parTrans" cxnId="{6164A43C-D918-D34B-8450-910ED514BF5F}">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B2C9B6BA-0584-E44F-AB0B-5E92074F7457}" type="sibTrans" cxnId="{6164A43C-D918-D34B-8450-910ED514BF5F}">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574724B8-D6D1-D744-A2C1-0A0D1D126130}">
      <dgm:prSet custT="1"/>
      <dgm:spPr>
        <a:xfrm>
          <a:off x="0" y="264346"/>
          <a:ext cx="2927350" cy="223777"/>
        </a:xfrm>
        <a:prstGeom prst="rect">
          <a:avLst/>
        </a:prstGeom>
        <a:solidFill>
          <a:srgbClr val="A5A5A5">
            <a:alpha val="90000"/>
            <a:tint val="40000"/>
            <a:hueOff val="0"/>
            <a:satOff val="0"/>
            <a:lumOff val="0"/>
            <a:alphaOff val="0"/>
          </a:srgbClr>
        </a:solidFill>
        <a:ln w="6350" cap="flat" cmpd="sng" algn="ctr">
          <a:solidFill>
            <a:srgbClr val="A5A5A5">
              <a:alpha val="90000"/>
              <a:tint val="40000"/>
              <a:hueOff val="0"/>
              <a:satOff val="0"/>
              <a:lumOff val="0"/>
              <a:alphaOff val="0"/>
            </a:srgbClr>
          </a:solidFill>
          <a:prstDash val="solid"/>
          <a:miter lim="800000"/>
        </a:ln>
        <a:effectLst/>
      </dgm:spPr>
      <dgm:t>
        <a:bodyPr/>
        <a:lstStyle/>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E-petitions, Open Data Analytics, Online Lobbying Campaigns and Public Awareness</a:t>
          </a:r>
          <a:endParaRPr lang="ru-RU" sz="1000">
            <a:solidFill>
              <a:sysClr val="windowText" lastClr="000000"/>
            </a:solidFill>
            <a:latin typeface="Times New Roman" panose="02020603050405020304" pitchFamily="18" charset="0"/>
            <a:ea typeface="+mn-ea"/>
            <a:cs typeface="Times New Roman" panose="02020603050405020304" pitchFamily="18" charset="0"/>
          </a:endParaRPr>
        </a:p>
      </dgm:t>
    </dgm:pt>
    <dgm:pt modelId="{9DD1AF93-1AAB-BD49-A1AC-D37FC213AC49}" type="parTrans" cxnId="{B7CF1387-610C-804D-B8D7-EC899496A19E}">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A9A52CB0-BE3A-924C-832D-247C92D704F8}" type="sibTrans" cxnId="{B7CF1387-610C-804D-B8D7-EC899496A19E}">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68ADB7E6-5F1B-144B-8688-E8F178C653F4}">
      <dgm:prSet custT="1"/>
      <dgm:spPr>
        <a:xfrm>
          <a:off x="0" y="1005466"/>
          <a:ext cx="2927350" cy="223777"/>
        </a:xfrm>
        <a:prstGeom prst="rect">
          <a:avLst/>
        </a:prstGeom>
        <a:solidFill>
          <a:srgbClr val="A5A5A5">
            <a:alpha val="90000"/>
            <a:tint val="40000"/>
            <a:hueOff val="0"/>
            <a:satOff val="0"/>
            <a:lumOff val="0"/>
            <a:alphaOff val="0"/>
          </a:srgbClr>
        </a:solidFill>
        <a:ln w="6350" cap="flat" cmpd="sng" algn="ctr">
          <a:solidFill>
            <a:srgbClr val="A5A5A5">
              <a:alpha val="90000"/>
              <a:tint val="40000"/>
              <a:hueOff val="0"/>
              <a:satOff val="0"/>
              <a:lumOff val="0"/>
              <a:alphaOff val="0"/>
            </a:srgbClr>
          </a:solidFill>
          <a:prstDash val="solid"/>
          <a:miter lim="800000"/>
        </a:ln>
        <a:effectLst/>
      </dgm:spPr>
      <dgm:t>
        <a:bodyPr/>
        <a:lstStyle/>
        <a:p>
          <a:pPr>
            <a:buNone/>
          </a:pPr>
          <a:r>
            <a:rPr lang="en-US" sz="1000" i="0">
              <a:solidFill>
                <a:sysClr val="windowText" lastClr="000000"/>
              </a:solidFill>
              <a:latin typeface="Times New Roman" panose="02020603050405020304" pitchFamily="18" charset="0"/>
              <a:ea typeface="+mn-ea"/>
              <a:cs typeface="Times New Roman" panose="02020603050405020304" pitchFamily="18" charset="0"/>
            </a:rPr>
            <a:t>E-polls, e-consultations, e-referendums, analytics on social media</a:t>
          </a:r>
          <a:endParaRPr lang="ru-RU" sz="1000" i="0">
            <a:solidFill>
              <a:sysClr val="windowText" lastClr="000000"/>
            </a:solidFill>
            <a:latin typeface="Times New Roman" panose="02020603050405020304" pitchFamily="18" charset="0"/>
            <a:ea typeface="+mn-ea"/>
            <a:cs typeface="Times New Roman" panose="02020603050405020304" pitchFamily="18" charset="0"/>
          </a:endParaRPr>
        </a:p>
      </dgm:t>
    </dgm:pt>
    <dgm:pt modelId="{6B7DBF0D-028A-CA4B-B95C-688F947359BB}" type="parTrans" cxnId="{1AF33F86-AC1F-5643-B08E-D5D9A55C783F}">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3E4C2572-5806-B240-9216-009CB2BC62CC}" type="sibTrans" cxnId="{1AF33F86-AC1F-5643-B08E-D5D9A55C783F}">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E6537ABC-1EFF-054A-859D-12E9A22EE688}">
      <dgm:prSet custT="1"/>
      <dgm:spPr>
        <a:xfrm rot="10800000">
          <a:off x="0" y="2225010"/>
          <a:ext cx="2927350" cy="748419"/>
        </a:xfrm>
        <a:prstGeom prst="upArrowCallout">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US" sz="1000" b="1">
              <a:solidFill>
                <a:sysClr val="windowText" lastClr="000000"/>
              </a:solidFill>
              <a:latin typeface="Times New Roman" panose="02020603050405020304" pitchFamily="18" charset="0"/>
              <a:ea typeface="+mn-ea"/>
              <a:cs typeface="Times New Roman" panose="02020603050405020304" pitchFamily="18" charset="0"/>
            </a:rPr>
            <a:t>Embodiment</a:t>
          </a:r>
          <a:endParaRPr lang="ru-RU" sz="1000">
            <a:solidFill>
              <a:sysClr val="windowText" lastClr="000000"/>
            </a:solidFill>
            <a:latin typeface="Times New Roman" panose="02020603050405020304" pitchFamily="18" charset="0"/>
            <a:ea typeface="+mn-ea"/>
            <a:cs typeface="Times New Roman" panose="02020603050405020304" pitchFamily="18" charset="0"/>
          </a:endParaRPr>
        </a:p>
      </dgm:t>
    </dgm:pt>
    <dgm:pt modelId="{5A359663-C614-FF4E-9674-D4EBABA3F70A}" type="parTrans" cxnId="{3C706F3C-A88F-4346-A940-A72C96CA41F5}">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BCD59C2F-5F86-0843-A371-D55064C9CDA1}" type="sibTrans" cxnId="{3C706F3C-A88F-4346-A940-A72C96CA41F5}">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D125F393-527F-E843-ADDD-FCCB2CE79705}">
      <dgm:prSet custT="1"/>
      <dgm:spPr>
        <a:xfrm>
          <a:off x="0" y="2487705"/>
          <a:ext cx="2927350" cy="223777"/>
        </a:xfrm>
        <a:prstGeom prst="rect">
          <a:avLst/>
        </a:prstGeom>
        <a:solidFill>
          <a:srgbClr val="A5A5A5">
            <a:alpha val="90000"/>
            <a:tint val="40000"/>
            <a:hueOff val="0"/>
            <a:satOff val="0"/>
            <a:lumOff val="0"/>
            <a:alphaOff val="0"/>
          </a:srgbClr>
        </a:solidFill>
        <a:ln w="6350" cap="flat" cmpd="sng" algn="ctr">
          <a:solidFill>
            <a:srgbClr val="A5A5A5">
              <a:alpha val="90000"/>
              <a:tint val="40000"/>
              <a:hueOff val="0"/>
              <a:satOff val="0"/>
              <a:lumOff val="0"/>
              <a:alphaOff val="0"/>
            </a:srgbClr>
          </a:solidFill>
          <a:prstDash val="solid"/>
          <a:miter lim="800000"/>
        </a:ln>
        <a:effectLst/>
      </dgm:spPr>
      <dgm:t>
        <a:bodyPr bIns="18000"/>
        <a:lstStyle/>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Citizens' satisfaction surveys, public decisions, crowdsourcing, crowdfunding, open data platforms</a:t>
          </a:r>
          <a:endParaRPr lang="ru-RU" sz="1000">
            <a:solidFill>
              <a:sysClr val="windowText" lastClr="000000"/>
            </a:solidFill>
            <a:latin typeface="Times New Roman" panose="02020603050405020304" pitchFamily="18" charset="0"/>
            <a:ea typeface="+mn-ea"/>
            <a:cs typeface="Times New Roman" panose="02020603050405020304" pitchFamily="18" charset="0"/>
          </a:endParaRPr>
        </a:p>
      </dgm:t>
    </dgm:pt>
    <dgm:pt modelId="{C84F2FE5-B841-FB4A-A372-F518A30E6934}" type="parTrans" cxnId="{3BB3B311-659F-D842-9E42-D83E537EA5F9}">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3B6CB038-CEA4-0F42-A9F9-B1A5B726F047}" type="sibTrans" cxnId="{3BB3B311-659F-D842-9E42-D83E537EA5F9}">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F3AF889C-39E6-034B-810A-D074DBB21491}">
      <dgm:prSet custT="1"/>
      <dgm:spPr>
        <a:xfrm>
          <a:off x="0" y="2966130"/>
          <a:ext cx="2927350" cy="486618"/>
        </a:xfrm>
        <a:prstGeom prst="rect">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US" sz="1000" b="1">
              <a:solidFill>
                <a:sysClr val="windowText" lastClr="000000"/>
              </a:solidFill>
              <a:latin typeface="Times New Roman" panose="02020603050405020304" pitchFamily="18" charset="0"/>
              <a:ea typeface="+mn-ea"/>
              <a:cs typeface="Times New Roman" panose="02020603050405020304" pitchFamily="18" charset="0"/>
            </a:rPr>
            <a:t>Monitoring and control</a:t>
          </a:r>
          <a:endParaRPr lang="ru-RU" sz="1000">
            <a:solidFill>
              <a:sysClr val="windowText" lastClr="000000"/>
            </a:solidFill>
            <a:latin typeface="Times New Roman" panose="02020603050405020304" pitchFamily="18" charset="0"/>
            <a:ea typeface="+mn-ea"/>
            <a:cs typeface="Times New Roman" panose="02020603050405020304" pitchFamily="18" charset="0"/>
          </a:endParaRPr>
        </a:p>
      </dgm:t>
    </dgm:pt>
    <dgm:pt modelId="{763DAA9B-9DC5-4444-87C7-C6091EE36F66}" type="parTrans" cxnId="{AB62C8A6-8627-F841-926D-AF4999AF6821}">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B8213F80-E049-E04F-898E-9E5A38BBA1C5}" type="sibTrans" cxnId="{AB62C8A6-8627-F841-926D-AF4999AF6821}">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4088F243-C7C2-D04E-9275-8F5D8444664D}">
      <dgm:prSet custT="1"/>
      <dgm:spPr>
        <a:xfrm>
          <a:off x="0" y="3219171"/>
          <a:ext cx="2927350" cy="223844"/>
        </a:xfrm>
        <a:prstGeom prst="rect">
          <a:avLst/>
        </a:prstGeom>
        <a:solidFill>
          <a:srgbClr val="A5A5A5">
            <a:alpha val="90000"/>
            <a:tint val="40000"/>
            <a:hueOff val="0"/>
            <a:satOff val="0"/>
            <a:lumOff val="0"/>
            <a:alphaOff val="0"/>
          </a:srgbClr>
        </a:solidFill>
        <a:ln w="6350" cap="flat" cmpd="sng" algn="ctr">
          <a:solidFill>
            <a:srgbClr val="A5A5A5">
              <a:alpha val="90000"/>
              <a:tint val="40000"/>
              <a:hueOff val="0"/>
              <a:satOff val="0"/>
              <a:lumOff val="0"/>
              <a:alphaOff val="0"/>
            </a:srgbClr>
          </a:solidFill>
          <a:prstDash val="solid"/>
          <a:miter lim="800000"/>
        </a:ln>
        <a:effectLst/>
      </dgm:spPr>
      <dgm:t>
        <a:bodyPr/>
        <a:lstStyle/>
        <a:p>
          <a:pPr>
            <a:buNone/>
          </a:pPr>
          <a:r>
            <a:rPr lang="en-US" sz="1000" i="0">
              <a:solidFill>
                <a:sysClr val="windowText" lastClr="000000"/>
              </a:solidFill>
              <a:latin typeface="Times New Roman" panose="02020603050405020304" pitchFamily="18" charset="0"/>
              <a:ea typeface="+mn-ea"/>
              <a:cs typeface="Times New Roman" panose="02020603050405020304" pitchFamily="18" charset="0"/>
            </a:rPr>
            <a:t>Problem maps, dashboards for accountability, efficiency, government spending.</a:t>
          </a:r>
          <a:endParaRPr lang="ru-RU" sz="1000" i="0">
            <a:solidFill>
              <a:sysClr val="windowText" lastClr="000000"/>
            </a:solidFill>
            <a:latin typeface="Times New Roman" panose="02020603050405020304" pitchFamily="18" charset="0"/>
            <a:ea typeface="+mn-ea"/>
            <a:cs typeface="Times New Roman" panose="02020603050405020304" pitchFamily="18" charset="0"/>
          </a:endParaRPr>
        </a:p>
      </dgm:t>
    </dgm:pt>
    <dgm:pt modelId="{F535E8C3-FE3F-C54A-AAB5-7EF89262EDDB}" type="parTrans" cxnId="{15B78D83-CA93-5E48-87AE-2F9CF69EF755}">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3B2A7B45-0D34-994F-BDAF-877D0B422341}" type="sibTrans" cxnId="{15B78D83-CA93-5E48-87AE-2F9CF69EF755}">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421AA87A-5CD1-A143-BB98-80D2FBCD5B7A}" type="pres">
      <dgm:prSet presAssocID="{40ACB0C2-145D-0041-BAFE-5F679DF9221E}" presName="Name0" presStyleCnt="0">
        <dgm:presLayoutVars>
          <dgm:dir/>
          <dgm:animLvl val="lvl"/>
          <dgm:resizeHandles val="exact"/>
        </dgm:presLayoutVars>
      </dgm:prSet>
      <dgm:spPr/>
    </dgm:pt>
    <dgm:pt modelId="{470242D8-684A-9946-9A66-124CC1793E7C}" type="pres">
      <dgm:prSet presAssocID="{F3AF889C-39E6-034B-810A-D074DBB21491}" presName="boxAndChildren" presStyleCnt="0"/>
      <dgm:spPr/>
    </dgm:pt>
    <dgm:pt modelId="{A0F47E1D-4DE9-D649-AF94-0F4D75043756}" type="pres">
      <dgm:prSet presAssocID="{F3AF889C-39E6-034B-810A-D074DBB21491}" presName="parentTextBox" presStyleLbl="node1" presStyleIdx="0" presStyleCnt="5"/>
      <dgm:spPr/>
    </dgm:pt>
    <dgm:pt modelId="{4E803738-32CF-9B4E-B64F-0A328C483F23}" type="pres">
      <dgm:prSet presAssocID="{F3AF889C-39E6-034B-810A-D074DBB21491}" presName="entireBox" presStyleLbl="node1" presStyleIdx="0" presStyleCnt="5"/>
      <dgm:spPr/>
    </dgm:pt>
    <dgm:pt modelId="{52C16884-3AE7-1146-BDBA-5EBCC200F5D6}" type="pres">
      <dgm:prSet presAssocID="{F3AF889C-39E6-034B-810A-D074DBB21491}" presName="descendantBox" presStyleCnt="0"/>
      <dgm:spPr/>
    </dgm:pt>
    <dgm:pt modelId="{6438731F-0894-5A4E-8410-2EF3ED5377A9}" type="pres">
      <dgm:prSet presAssocID="{4088F243-C7C2-D04E-9275-8F5D8444664D}" presName="childTextBox" presStyleLbl="fgAccFollowNode1" presStyleIdx="0" presStyleCnt="5">
        <dgm:presLayoutVars>
          <dgm:bulletEnabled val="1"/>
        </dgm:presLayoutVars>
      </dgm:prSet>
      <dgm:spPr/>
    </dgm:pt>
    <dgm:pt modelId="{BF49859F-9D95-0B48-A501-D6A2B7C433EF}" type="pres">
      <dgm:prSet presAssocID="{BCD59C2F-5F86-0843-A371-D55064C9CDA1}" presName="sp" presStyleCnt="0"/>
      <dgm:spPr/>
    </dgm:pt>
    <dgm:pt modelId="{ED55A26B-8945-8344-911F-81C5A8405779}" type="pres">
      <dgm:prSet presAssocID="{E6537ABC-1EFF-054A-859D-12E9A22EE688}" presName="arrowAndChildren" presStyleCnt="0"/>
      <dgm:spPr/>
    </dgm:pt>
    <dgm:pt modelId="{460FD6B1-1E78-8141-8713-FF391B800AC3}" type="pres">
      <dgm:prSet presAssocID="{E6537ABC-1EFF-054A-859D-12E9A22EE688}" presName="parentTextArrow" presStyleLbl="node1" presStyleIdx="0" presStyleCnt="5"/>
      <dgm:spPr/>
    </dgm:pt>
    <dgm:pt modelId="{6C659122-C04C-3240-93DE-70A2EE41E5FC}" type="pres">
      <dgm:prSet presAssocID="{E6537ABC-1EFF-054A-859D-12E9A22EE688}" presName="arrow" presStyleLbl="node1" presStyleIdx="1" presStyleCnt="5"/>
      <dgm:spPr/>
    </dgm:pt>
    <dgm:pt modelId="{1DE1A21C-CB63-264A-B7BB-BB0CD98B2735}" type="pres">
      <dgm:prSet presAssocID="{E6537ABC-1EFF-054A-859D-12E9A22EE688}" presName="descendantArrow" presStyleCnt="0"/>
      <dgm:spPr/>
    </dgm:pt>
    <dgm:pt modelId="{FB901981-CF42-C24B-8BEB-2D07CC1CA194}" type="pres">
      <dgm:prSet presAssocID="{D125F393-527F-E843-ADDD-FCCB2CE79705}" presName="childTextArrow" presStyleLbl="fgAccFollowNode1" presStyleIdx="1" presStyleCnt="5">
        <dgm:presLayoutVars>
          <dgm:bulletEnabled val="1"/>
        </dgm:presLayoutVars>
      </dgm:prSet>
      <dgm:spPr/>
    </dgm:pt>
    <dgm:pt modelId="{72874356-B808-0C48-AB6D-9D26C085D334}" type="pres">
      <dgm:prSet presAssocID="{57DC889B-A8DC-1A40-960D-7D0EDAFD2498}" presName="sp" presStyleCnt="0"/>
      <dgm:spPr/>
    </dgm:pt>
    <dgm:pt modelId="{9DC1B693-44B1-9743-8882-40EFDFED5C47}" type="pres">
      <dgm:prSet presAssocID="{05D42CBE-A18A-9F41-9092-09D9D565A3D1}" presName="arrowAndChildren" presStyleCnt="0"/>
      <dgm:spPr/>
    </dgm:pt>
    <dgm:pt modelId="{4EAE6BA8-020C-AA45-AC4D-F4D1A0994727}" type="pres">
      <dgm:prSet presAssocID="{05D42CBE-A18A-9F41-9092-09D9D565A3D1}" presName="parentTextArrow" presStyleLbl="node1" presStyleIdx="1" presStyleCnt="5"/>
      <dgm:spPr/>
    </dgm:pt>
    <dgm:pt modelId="{100AD52B-20BE-314E-B363-4DA5A8C4174C}" type="pres">
      <dgm:prSet presAssocID="{05D42CBE-A18A-9F41-9092-09D9D565A3D1}" presName="arrow" presStyleLbl="node1" presStyleIdx="2" presStyleCnt="5"/>
      <dgm:spPr/>
    </dgm:pt>
    <dgm:pt modelId="{5B05FFE2-B998-E64A-9371-A56F25E638CE}" type="pres">
      <dgm:prSet presAssocID="{05D42CBE-A18A-9F41-9092-09D9D565A3D1}" presName="descendantArrow" presStyleCnt="0"/>
      <dgm:spPr/>
    </dgm:pt>
    <dgm:pt modelId="{036FBA21-9C2A-E344-A9C6-011F5D5FDA56}" type="pres">
      <dgm:prSet presAssocID="{6B5FF2CE-5E66-3F49-8746-27744B8DC73C}" presName="childTextArrow" presStyleLbl="fgAccFollowNode1" presStyleIdx="2" presStyleCnt="5">
        <dgm:presLayoutVars>
          <dgm:bulletEnabled val="1"/>
        </dgm:presLayoutVars>
      </dgm:prSet>
      <dgm:spPr/>
    </dgm:pt>
    <dgm:pt modelId="{8B66B660-2DC4-7044-B11F-7DC6A1FD12FD}" type="pres">
      <dgm:prSet presAssocID="{F1366975-1F41-6540-943F-1A862BEECA34}" presName="sp" presStyleCnt="0"/>
      <dgm:spPr/>
    </dgm:pt>
    <dgm:pt modelId="{82EE968D-700D-E14D-96AF-73A1799CAF97}" type="pres">
      <dgm:prSet presAssocID="{AD594EBF-0A4C-4446-86C7-292C24524381}" presName="arrowAndChildren" presStyleCnt="0"/>
      <dgm:spPr/>
    </dgm:pt>
    <dgm:pt modelId="{AF5E6753-8D7C-BC4A-9FE3-29C239C248D5}" type="pres">
      <dgm:prSet presAssocID="{AD594EBF-0A4C-4446-86C7-292C24524381}" presName="parentTextArrow" presStyleLbl="node1" presStyleIdx="2" presStyleCnt="5"/>
      <dgm:spPr/>
    </dgm:pt>
    <dgm:pt modelId="{156A5A98-BA63-E64B-BD47-9B2AD067CA0A}" type="pres">
      <dgm:prSet presAssocID="{AD594EBF-0A4C-4446-86C7-292C24524381}" presName="arrow" presStyleLbl="node1" presStyleIdx="3" presStyleCnt="5"/>
      <dgm:spPr/>
    </dgm:pt>
    <dgm:pt modelId="{423DF7CC-7EEB-6C47-91C2-7403F4D40CA3}" type="pres">
      <dgm:prSet presAssocID="{AD594EBF-0A4C-4446-86C7-292C24524381}" presName="descendantArrow" presStyleCnt="0"/>
      <dgm:spPr/>
    </dgm:pt>
    <dgm:pt modelId="{AE683CD9-882C-A446-A54B-274FF8E8B571}" type="pres">
      <dgm:prSet presAssocID="{68ADB7E6-5F1B-144B-8688-E8F178C653F4}" presName="childTextArrow" presStyleLbl="fgAccFollowNode1" presStyleIdx="3" presStyleCnt="5">
        <dgm:presLayoutVars>
          <dgm:bulletEnabled val="1"/>
        </dgm:presLayoutVars>
      </dgm:prSet>
      <dgm:spPr/>
    </dgm:pt>
    <dgm:pt modelId="{1A60C323-E6A6-594C-BFA7-7FFC49E590E7}" type="pres">
      <dgm:prSet presAssocID="{38175C3F-0424-A848-A843-CA89ABC1AACA}" presName="sp" presStyleCnt="0"/>
      <dgm:spPr/>
    </dgm:pt>
    <dgm:pt modelId="{FBAD700E-775E-FC4E-A97A-A0161A0BA301}" type="pres">
      <dgm:prSet presAssocID="{721AEA9D-073A-2B4E-9A64-831DA3A26C55}" presName="arrowAndChildren" presStyleCnt="0"/>
      <dgm:spPr/>
    </dgm:pt>
    <dgm:pt modelId="{20FE0D68-2EDF-1A46-BF42-2D49A0B87432}" type="pres">
      <dgm:prSet presAssocID="{721AEA9D-073A-2B4E-9A64-831DA3A26C55}" presName="parentTextArrow" presStyleLbl="node1" presStyleIdx="3" presStyleCnt="5"/>
      <dgm:spPr/>
    </dgm:pt>
    <dgm:pt modelId="{CAF0E89F-4F0B-C84C-8B01-D6302325335B}" type="pres">
      <dgm:prSet presAssocID="{721AEA9D-073A-2B4E-9A64-831DA3A26C55}" presName="arrow" presStyleLbl="node1" presStyleIdx="4" presStyleCnt="5"/>
      <dgm:spPr/>
    </dgm:pt>
    <dgm:pt modelId="{E24268E6-7221-3E41-88EB-5072F474E466}" type="pres">
      <dgm:prSet presAssocID="{721AEA9D-073A-2B4E-9A64-831DA3A26C55}" presName="descendantArrow" presStyleCnt="0"/>
      <dgm:spPr/>
    </dgm:pt>
    <dgm:pt modelId="{1DB34C37-EA75-FC4F-B798-3AA3301CC4AC}" type="pres">
      <dgm:prSet presAssocID="{574724B8-D6D1-D744-A2C1-0A0D1D126130}" presName="childTextArrow" presStyleLbl="fgAccFollowNode1" presStyleIdx="4" presStyleCnt="5">
        <dgm:presLayoutVars>
          <dgm:bulletEnabled val="1"/>
        </dgm:presLayoutVars>
      </dgm:prSet>
      <dgm:spPr/>
    </dgm:pt>
  </dgm:ptLst>
  <dgm:cxnLst>
    <dgm:cxn modelId="{F9CA9200-D7AE-D248-A970-ADDDC3E5389B}" srcId="{40ACB0C2-145D-0041-BAFE-5F679DF9221E}" destId="{AD594EBF-0A4C-4446-86C7-292C24524381}" srcOrd="1" destOrd="0" parTransId="{79073216-B1E1-FC42-95B6-4ADE9D98FAA0}" sibTransId="{F1366975-1F41-6540-943F-1A862BEECA34}"/>
    <dgm:cxn modelId="{3BB3B311-659F-D842-9E42-D83E537EA5F9}" srcId="{E6537ABC-1EFF-054A-859D-12E9A22EE688}" destId="{D125F393-527F-E843-ADDD-FCCB2CE79705}" srcOrd="0" destOrd="0" parTransId="{C84F2FE5-B841-FB4A-A372-F518A30E6934}" sibTransId="{3B6CB038-CEA4-0F42-A9F9-B1A5B726F047}"/>
    <dgm:cxn modelId="{3DD76E13-A802-0645-9586-8D854A94D5E3}" type="presOf" srcId="{40ACB0C2-145D-0041-BAFE-5F679DF9221E}" destId="{421AA87A-5CD1-A143-BB98-80D2FBCD5B7A}" srcOrd="0" destOrd="0" presId="urn:microsoft.com/office/officeart/2005/8/layout/process4"/>
    <dgm:cxn modelId="{CD5A5830-9C71-7648-B88D-C7EC40EE7227}" type="presOf" srcId="{05D42CBE-A18A-9F41-9092-09D9D565A3D1}" destId="{4EAE6BA8-020C-AA45-AC4D-F4D1A0994727}" srcOrd="0" destOrd="0" presId="urn:microsoft.com/office/officeart/2005/8/layout/process4"/>
    <dgm:cxn modelId="{FD055533-B47B-F344-A5AE-7385A7D897E1}" srcId="{40ACB0C2-145D-0041-BAFE-5F679DF9221E}" destId="{721AEA9D-073A-2B4E-9A64-831DA3A26C55}" srcOrd="0" destOrd="0" parTransId="{17B8F6C2-7D36-AA41-ACBD-2CBB49A0F7BF}" sibTransId="{38175C3F-0424-A848-A843-CA89ABC1AACA}"/>
    <dgm:cxn modelId="{3C706F3C-A88F-4346-A940-A72C96CA41F5}" srcId="{40ACB0C2-145D-0041-BAFE-5F679DF9221E}" destId="{E6537ABC-1EFF-054A-859D-12E9A22EE688}" srcOrd="3" destOrd="0" parTransId="{5A359663-C614-FF4E-9674-D4EBABA3F70A}" sibTransId="{BCD59C2F-5F86-0843-A371-D55064C9CDA1}"/>
    <dgm:cxn modelId="{6164A43C-D918-D34B-8450-910ED514BF5F}" srcId="{05D42CBE-A18A-9F41-9092-09D9D565A3D1}" destId="{6B5FF2CE-5E66-3F49-8746-27744B8DC73C}" srcOrd="0" destOrd="0" parTransId="{295B81F0-8CCB-9A4A-AD97-B88F81B33E8E}" sibTransId="{B2C9B6BA-0584-E44F-AB0B-5E92074F7457}"/>
    <dgm:cxn modelId="{CF59EA5D-7E9F-224D-BE22-AF30A8BAD48F}" type="presOf" srcId="{68ADB7E6-5F1B-144B-8688-E8F178C653F4}" destId="{AE683CD9-882C-A446-A54B-274FF8E8B571}" srcOrd="0" destOrd="0" presId="urn:microsoft.com/office/officeart/2005/8/layout/process4"/>
    <dgm:cxn modelId="{7B250242-4116-E643-9CF4-F228032A05E9}" type="presOf" srcId="{AD594EBF-0A4C-4446-86C7-292C24524381}" destId="{AF5E6753-8D7C-BC4A-9FE3-29C239C248D5}" srcOrd="0" destOrd="0" presId="urn:microsoft.com/office/officeart/2005/8/layout/process4"/>
    <dgm:cxn modelId="{59E55C64-1558-C74E-8E14-693472D56A64}" type="presOf" srcId="{F3AF889C-39E6-034B-810A-D074DBB21491}" destId="{4E803738-32CF-9B4E-B64F-0A328C483F23}" srcOrd="1" destOrd="0" presId="urn:microsoft.com/office/officeart/2005/8/layout/process4"/>
    <dgm:cxn modelId="{7E6D3F65-4CD1-C042-B34E-9A84E0475206}" type="presOf" srcId="{6B5FF2CE-5E66-3F49-8746-27744B8DC73C}" destId="{036FBA21-9C2A-E344-A9C6-011F5D5FDA56}" srcOrd="0" destOrd="0" presId="urn:microsoft.com/office/officeart/2005/8/layout/process4"/>
    <dgm:cxn modelId="{30438D4D-E375-714D-84EE-6DBDBA2F1455}" type="presOf" srcId="{721AEA9D-073A-2B4E-9A64-831DA3A26C55}" destId="{CAF0E89F-4F0B-C84C-8B01-D6302325335B}" srcOrd="1" destOrd="0" presId="urn:microsoft.com/office/officeart/2005/8/layout/process4"/>
    <dgm:cxn modelId="{999C5E4E-DABE-B740-8157-91E9A9DEF344}" type="presOf" srcId="{4088F243-C7C2-D04E-9275-8F5D8444664D}" destId="{6438731F-0894-5A4E-8410-2EF3ED5377A9}" srcOrd="0" destOrd="0" presId="urn:microsoft.com/office/officeart/2005/8/layout/process4"/>
    <dgm:cxn modelId="{8FE6484F-AFA7-1547-99B3-C1982D1D77E8}" srcId="{40ACB0C2-145D-0041-BAFE-5F679DF9221E}" destId="{05D42CBE-A18A-9F41-9092-09D9D565A3D1}" srcOrd="2" destOrd="0" parTransId="{DC15C518-B2E9-4B40-BA70-1FA9A578E288}" sibTransId="{57DC889B-A8DC-1A40-960D-7D0EDAFD2498}"/>
    <dgm:cxn modelId="{15B78D83-CA93-5E48-87AE-2F9CF69EF755}" srcId="{F3AF889C-39E6-034B-810A-D074DBB21491}" destId="{4088F243-C7C2-D04E-9275-8F5D8444664D}" srcOrd="0" destOrd="0" parTransId="{F535E8C3-FE3F-C54A-AAB5-7EF89262EDDB}" sibTransId="{3B2A7B45-0D34-994F-BDAF-877D0B422341}"/>
    <dgm:cxn modelId="{1AF33F86-AC1F-5643-B08E-D5D9A55C783F}" srcId="{AD594EBF-0A4C-4446-86C7-292C24524381}" destId="{68ADB7E6-5F1B-144B-8688-E8F178C653F4}" srcOrd="0" destOrd="0" parTransId="{6B7DBF0D-028A-CA4B-B95C-688F947359BB}" sibTransId="{3E4C2572-5806-B240-9216-009CB2BC62CC}"/>
    <dgm:cxn modelId="{EEE2BB86-5C96-5C4C-BAA2-B69E6BB54C77}" type="presOf" srcId="{574724B8-D6D1-D744-A2C1-0A0D1D126130}" destId="{1DB34C37-EA75-FC4F-B798-3AA3301CC4AC}" srcOrd="0" destOrd="0" presId="urn:microsoft.com/office/officeart/2005/8/layout/process4"/>
    <dgm:cxn modelId="{B7CF1387-610C-804D-B8D7-EC899496A19E}" srcId="{721AEA9D-073A-2B4E-9A64-831DA3A26C55}" destId="{574724B8-D6D1-D744-A2C1-0A0D1D126130}" srcOrd="0" destOrd="0" parTransId="{9DD1AF93-1AAB-BD49-A1AC-D37FC213AC49}" sibTransId="{A9A52CB0-BE3A-924C-832D-247C92D704F8}"/>
    <dgm:cxn modelId="{FB015C98-7313-284B-B911-92A551B53358}" type="presOf" srcId="{E6537ABC-1EFF-054A-859D-12E9A22EE688}" destId="{6C659122-C04C-3240-93DE-70A2EE41E5FC}" srcOrd="1" destOrd="0" presId="urn:microsoft.com/office/officeart/2005/8/layout/process4"/>
    <dgm:cxn modelId="{C5F4399E-E443-C540-9DBF-34D29793F311}" type="presOf" srcId="{D125F393-527F-E843-ADDD-FCCB2CE79705}" destId="{FB901981-CF42-C24B-8BEB-2D07CC1CA194}" srcOrd="0" destOrd="0" presId="urn:microsoft.com/office/officeart/2005/8/layout/process4"/>
    <dgm:cxn modelId="{AB62C8A6-8627-F841-926D-AF4999AF6821}" srcId="{40ACB0C2-145D-0041-BAFE-5F679DF9221E}" destId="{F3AF889C-39E6-034B-810A-D074DBB21491}" srcOrd="4" destOrd="0" parTransId="{763DAA9B-9DC5-4444-87C7-C6091EE36F66}" sibTransId="{B8213F80-E049-E04F-898E-9E5A38BBA1C5}"/>
    <dgm:cxn modelId="{C73B06B8-4BA6-444C-AD32-D76A2A9667A9}" type="presOf" srcId="{F3AF889C-39E6-034B-810A-D074DBB21491}" destId="{A0F47E1D-4DE9-D649-AF94-0F4D75043756}" srcOrd="0" destOrd="0" presId="urn:microsoft.com/office/officeart/2005/8/layout/process4"/>
    <dgm:cxn modelId="{C8C131BB-EC2C-314E-A40B-F2B0E4582B1B}" type="presOf" srcId="{721AEA9D-073A-2B4E-9A64-831DA3A26C55}" destId="{20FE0D68-2EDF-1A46-BF42-2D49A0B87432}" srcOrd="0" destOrd="0" presId="urn:microsoft.com/office/officeart/2005/8/layout/process4"/>
    <dgm:cxn modelId="{9378D8C9-7D4D-D74B-8677-9FBF6AB9EFC9}" type="presOf" srcId="{E6537ABC-1EFF-054A-859D-12E9A22EE688}" destId="{460FD6B1-1E78-8141-8713-FF391B800AC3}" srcOrd="0" destOrd="0" presId="urn:microsoft.com/office/officeart/2005/8/layout/process4"/>
    <dgm:cxn modelId="{22733BD7-5DFF-DD46-B2FC-E7D6AD5D0237}" type="presOf" srcId="{05D42CBE-A18A-9F41-9092-09D9D565A3D1}" destId="{100AD52B-20BE-314E-B363-4DA5A8C4174C}" srcOrd="1" destOrd="0" presId="urn:microsoft.com/office/officeart/2005/8/layout/process4"/>
    <dgm:cxn modelId="{39BA18EB-F129-AB4B-8F3D-3827912BADC1}" type="presOf" srcId="{AD594EBF-0A4C-4446-86C7-292C24524381}" destId="{156A5A98-BA63-E64B-BD47-9B2AD067CA0A}" srcOrd="1" destOrd="0" presId="urn:microsoft.com/office/officeart/2005/8/layout/process4"/>
    <dgm:cxn modelId="{CDABDB4E-45A2-3B4D-9C15-4343CAAF12EA}" type="presParOf" srcId="{421AA87A-5CD1-A143-BB98-80D2FBCD5B7A}" destId="{470242D8-684A-9946-9A66-124CC1793E7C}" srcOrd="0" destOrd="0" presId="urn:microsoft.com/office/officeart/2005/8/layout/process4"/>
    <dgm:cxn modelId="{092E30A9-C74A-C94B-872B-28B513BB2F30}" type="presParOf" srcId="{470242D8-684A-9946-9A66-124CC1793E7C}" destId="{A0F47E1D-4DE9-D649-AF94-0F4D75043756}" srcOrd="0" destOrd="0" presId="urn:microsoft.com/office/officeart/2005/8/layout/process4"/>
    <dgm:cxn modelId="{E3214FE6-99F2-9A48-A6C0-84120968BD6A}" type="presParOf" srcId="{470242D8-684A-9946-9A66-124CC1793E7C}" destId="{4E803738-32CF-9B4E-B64F-0A328C483F23}" srcOrd="1" destOrd="0" presId="urn:microsoft.com/office/officeart/2005/8/layout/process4"/>
    <dgm:cxn modelId="{7935CA6F-7DF5-744B-A94F-BD5058218157}" type="presParOf" srcId="{470242D8-684A-9946-9A66-124CC1793E7C}" destId="{52C16884-3AE7-1146-BDBA-5EBCC200F5D6}" srcOrd="2" destOrd="0" presId="urn:microsoft.com/office/officeart/2005/8/layout/process4"/>
    <dgm:cxn modelId="{6D9F112D-C821-7140-ADEC-94FE902929C6}" type="presParOf" srcId="{52C16884-3AE7-1146-BDBA-5EBCC200F5D6}" destId="{6438731F-0894-5A4E-8410-2EF3ED5377A9}" srcOrd="0" destOrd="0" presId="urn:microsoft.com/office/officeart/2005/8/layout/process4"/>
    <dgm:cxn modelId="{FD86EAEB-D834-2144-A57D-1C21C40BA8C8}" type="presParOf" srcId="{421AA87A-5CD1-A143-BB98-80D2FBCD5B7A}" destId="{BF49859F-9D95-0B48-A501-D6A2B7C433EF}" srcOrd="1" destOrd="0" presId="urn:microsoft.com/office/officeart/2005/8/layout/process4"/>
    <dgm:cxn modelId="{88CCAFF7-7BD0-204A-BEE0-68108189C15B}" type="presParOf" srcId="{421AA87A-5CD1-A143-BB98-80D2FBCD5B7A}" destId="{ED55A26B-8945-8344-911F-81C5A8405779}" srcOrd="2" destOrd="0" presId="urn:microsoft.com/office/officeart/2005/8/layout/process4"/>
    <dgm:cxn modelId="{5BF60C93-A2D5-E947-A8C1-B812EB0B6BAA}" type="presParOf" srcId="{ED55A26B-8945-8344-911F-81C5A8405779}" destId="{460FD6B1-1E78-8141-8713-FF391B800AC3}" srcOrd="0" destOrd="0" presId="urn:microsoft.com/office/officeart/2005/8/layout/process4"/>
    <dgm:cxn modelId="{A537901A-4431-054E-9ACE-27F3E26655E1}" type="presParOf" srcId="{ED55A26B-8945-8344-911F-81C5A8405779}" destId="{6C659122-C04C-3240-93DE-70A2EE41E5FC}" srcOrd="1" destOrd="0" presId="urn:microsoft.com/office/officeart/2005/8/layout/process4"/>
    <dgm:cxn modelId="{A5AF80E8-9E1C-3948-A262-A8BD84CD1F7D}" type="presParOf" srcId="{ED55A26B-8945-8344-911F-81C5A8405779}" destId="{1DE1A21C-CB63-264A-B7BB-BB0CD98B2735}" srcOrd="2" destOrd="0" presId="urn:microsoft.com/office/officeart/2005/8/layout/process4"/>
    <dgm:cxn modelId="{263C1CAF-5F02-7447-8291-A534EB377472}" type="presParOf" srcId="{1DE1A21C-CB63-264A-B7BB-BB0CD98B2735}" destId="{FB901981-CF42-C24B-8BEB-2D07CC1CA194}" srcOrd="0" destOrd="0" presId="urn:microsoft.com/office/officeart/2005/8/layout/process4"/>
    <dgm:cxn modelId="{7CB7EAA7-A16B-5046-B257-0682A4181532}" type="presParOf" srcId="{421AA87A-5CD1-A143-BB98-80D2FBCD5B7A}" destId="{72874356-B808-0C48-AB6D-9D26C085D334}" srcOrd="3" destOrd="0" presId="urn:microsoft.com/office/officeart/2005/8/layout/process4"/>
    <dgm:cxn modelId="{D3D554FE-EB81-B34E-BC94-82B8A09CCB1D}" type="presParOf" srcId="{421AA87A-5CD1-A143-BB98-80D2FBCD5B7A}" destId="{9DC1B693-44B1-9743-8882-40EFDFED5C47}" srcOrd="4" destOrd="0" presId="urn:microsoft.com/office/officeart/2005/8/layout/process4"/>
    <dgm:cxn modelId="{EC69F576-297B-1346-AF28-476FE66425F2}" type="presParOf" srcId="{9DC1B693-44B1-9743-8882-40EFDFED5C47}" destId="{4EAE6BA8-020C-AA45-AC4D-F4D1A0994727}" srcOrd="0" destOrd="0" presId="urn:microsoft.com/office/officeart/2005/8/layout/process4"/>
    <dgm:cxn modelId="{7405035C-B3CF-B246-91A8-C931004719F4}" type="presParOf" srcId="{9DC1B693-44B1-9743-8882-40EFDFED5C47}" destId="{100AD52B-20BE-314E-B363-4DA5A8C4174C}" srcOrd="1" destOrd="0" presId="urn:microsoft.com/office/officeart/2005/8/layout/process4"/>
    <dgm:cxn modelId="{2547459E-E918-0A4A-B47F-36CBC117A59E}" type="presParOf" srcId="{9DC1B693-44B1-9743-8882-40EFDFED5C47}" destId="{5B05FFE2-B998-E64A-9371-A56F25E638CE}" srcOrd="2" destOrd="0" presId="urn:microsoft.com/office/officeart/2005/8/layout/process4"/>
    <dgm:cxn modelId="{756A6750-B5F7-5F43-866D-15E371BDEB6D}" type="presParOf" srcId="{5B05FFE2-B998-E64A-9371-A56F25E638CE}" destId="{036FBA21-9C2A-E344-A9C6-011F5D5FDA56}" srcOrd="0" destOrd="0" presId="urn:microsoft.com/office/officeart/2005/8/layout/process4"/>
    <dgm:cxn modelId="{7B4FD990-FB9F-484E-AEC7-BFBD7F9E629C}" type="presParOf" srcId="{421AA87A-5CD1-A143-BB98-80D2FBCD5B7A}" destId="{8B66B660-2DC4-7044-B11F-7DC6A1FD12FD}" srcOrd="5" destOrd="0" presId="urn:microsoft.com/office/officeart/2005/8/layout/process4"/>
    <dgm:cxn modelId="{B4B5EBD4-DC5E-3B44-A0F6-450DBA4B4945}" type="presParOf" srcId="{421AA87A-5CD1-A143-BB98-80D2FBCD5B7A}" destId="{82EE968D-700D-E14D-96AF-73A1799CAF97}" srcOrd="6" destOrd="0" presId="urn:microsoft.com/office/officeart/2005/8/layout/process4"/>
    <dgm:cxn modelId="{70FB478E-6911-924C-8D5F-A62EF66F81DA}" type="presParOf" srcId="{82EE968D-700D-E14D-96AF-73A1799CAF97}" destId="{AF5E6753-8D7C-BC4A-9FE3-29C239C248D5}" srcOrd="0" destOrd="0" presId="urn:microsoft.com/office/officeart/2005/8/layout/process4"/>
    <dgm:cxn modelId="{A7555522-6D0E-E949-A33B-D37C05C23F44}" type="presParOf" srcId="{82EE968D-700D-E14D-96AF-73A1799CAF97}" destId="{156A5A98-BA63-E64B-BD47-9B2AD067CA0A}" srcOrd="1" destOrd="0" presId="urn:microsoft.com/office/officeart/2005/8/layout/process4"/>
    <dgm:cxn modelId="{4BB85F0F-EACF-C946-97F8-62176C80B18E}" type="presParOf" srcId="{82EE968D-700D-E14D-96AF-73A1799CAF97}" destId="{423DF7CC-7EEB-6C47-91C2-7403F4D40CA3}" srcOrd="2" destOrd="0" presId="urn:microsoft.com/office/officeart/2005/8/layout/process4"/>
    <dgm:cxn modelId="{E5FB860E-1A79-DB4B-BD04-C6B751F0FAB9}" type="presParOf" srcId="{423DF7CC-7EEB-6C47-91C2-7403F4D40CA3}" destId="{AE683CD9-882C-A446-A54B-274FF8E8B571}" srcOrd="0" destOrd="0" presId="urn:microsoft.com/office/officeart/2005/8/layout/process4"/>
    <dgm:cxn modelId="{AAD346B0-2F33-2741-BCA3-0172D05FCE97}" type="presParOf" srcId="{421AA87A-5CD1-A143-BB98-80D2FBCD5B7A}" destId="{1A60C323-E6A6-594C-BFA7-7FFC49E590E7}" srcOrd="7" destOrd="0" presId="urn:microsoft.com/office/officeart/2005/8/layout/process4"/>
    <dgm:cxn modelId="{93E1956A-97AF-4244-BA0F-B65C1FD532E6}" type="presParOf" srcId="{421AA87A-5CD1-A143-BB98-80D2FBCD5B7A}" destId="{FBAD700E-775E-FC4E-A97A-A0161A0BA301}" srcOrd="8" destOrd="0" presId="urn:microsoft.com/office/officeart/2005/8/layout/process4"/>
    <dgm:cxn modelId="{99B2B7C2-FD04-6F45-98A4-109493EB31D4}" type="presParOf" srcId="{FBAD700E-775E-FC4E-A97A-A0161A0BA301}" destId="{20FE0D68-2EDF-1A46-BF42-2D49A0B87432}" srcOrd="0" destOrd="0" presId="urn:microsoft.com/office/officeart/2005/8/layout/process4"/>
    <dgm:cxn modelId="{0CF7ED09-96A4-6743-9296-37A4919A3663}" type="presParOf" srcId="{FBAD700E-775E-FC4E-A97A-A0161A0BA301}" destId="{CAF0E89F-4F0B-C84C-8B01-D6302325335B}" srcOrd="1" destOrd="0" presId="urn:microsoft.com/office/officeart/2005/8/layout/process4"/>
    <dgm:cxn modelId="{3E109B6B-9ED1-CA44-AA7D-83506B7396F7}" type="presParOf" srcId="{FBAD700E-775E-FC4E-A97A-A0161A0BA301}" destId="{E24268E6-7221-3E41-88EB-5072F474E466}" srcOrd="2" destOrd="0" presId="urn:microsoft.com/office/officeart/2005/8/layout/process4"/>
    <dgm:cxn modelId="{5A46DB14-3E0B-B04B-B4AA-E1F6DA754FB7}" type="presParOf" srcId="{E24268E6-7221-3E41-88EB-5072F474E466}" destId="{1DB34C37-EA75-FC4F-B798-3AA3301CC4AC}" srcOrd="0"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803738-32CF-9B4E-B64F-0A328C483F23}">
      <dsp:nvSpPr>
        <dsp:cNvPr id="0" name=""/>
        <dsp:cNvSpPr/>
      </dsp:nvSpPr>
      <dsp:spPr>
        <a:xfrm>
          <a:off x="0" y="3359796"/>
          <a:ext cx="3138805" cy="551202"/>
        </a:xfrm>
        <a:prstGeom prst="rect">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Times New Roman" panose="02020603050405020304" pitchFamily="18" charset="0"/>
              <a:ea typeface="+mn-ea"/>
              <a:cs typeface="Times New Roman" panose="02020603050405020304" pitchFamily="18" charset="0"/>
            </a:rPr>
            <a:t>Monitoring and control</a:t>
          </a:r>
          <a:endParaRPr lang="ru-RU"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0" y="3359796"/>
        <a:ext cx="3138805" cy="297649"/>
      </dsp:txXfrm>
    </dsp:sp>
    <dsp:sp modelId="{6438731F-0894-5A4E-8410-2EF3ED5377A9}">
      <dsp:nvSpPr>
        <dsp:cNvPr id="0" name=""/>
        <dsp:cNvSpPr/>
      </dsp:nvSpPr>
      <dsp:spPr>
        <a:xfrm>
          <a:off x="0" y="3646422"/>
          <a:ext cx="3138805" cy="253553"/>
        </a:xfrm>
        <a:prstGeom prst="rect">
          <a:avLst/>
        </a:prstGeom>
        <a:solidFill>
          <a:srgbClr val="A5A5A5">
            <a:alpha val="90000"/>
            <a:tint val="40000"/>
            <a:hueOff val="0"/>
            <a:satOff val="0"/>
            <a:lumOff val="0"/>
            <a:alphaOff val="0"/>
          </a:srgbClr>
        </a:solidFill>
        <a:ln w="6350" cap="flat" cmpd="sng" algn="ctr">
          <a:solidFill>
            <a:srgbClr val="A5A5A5">
              <a:alpha val="90000"/>
              <a:tint val="40000"/>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US" sz="1000" i="0" kern="1200">
              <a:solidFill>
                <a:sysClr val="windowText" lastClr="000000"/>
              </a:solidFill>
              <a:latin typeface="Times New Roman" panose="02020603050405020304" pitchFamily="18" charset="0"/>
              <a:ea typeface="+mn-ea"/>
              <a:cs typeface="Times New Roman" panose="02020603050405020304" pitchFamily="18" charset="0"/>
            </a:rPr>
            <a:t>Problem maps, dashboards for accountability, efficiency, government spending.</a:t>
          </a:r>
          <a:endParaRPr lang="ru-RU" sz="1000" i="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0" y="3646422"/>
        <a:ext cx="3138805" cy="253553"/>
      </dsp:txXfrm>
    </dsp:sp>
    <dsp:sp modelId="{6C659122-C04C-3240-93DE-70A2EE41E5FC}">
      <dsp:nvSpPr>
        <dsp:cNvPr id="0" name=""/>
        <dsp:cNvSpPr/>
      </dsp:nvSpPr>
      <dsp:spPr>
        <a:xfrm rot="10800000">
          <a:off x="0" y="2520315"/>
          <a:ext cx="3138805" cy="847749"/>
        </a:xfrm>
        <a:prstGeom prst="upArrowCallout">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Times New Roman" panose="02020603050405020304" pitchFamily="18" charset="0"/>
              <a:ea typeface="+mn-ea"/>
              <a:cs typeface="Times New Roman" panose="02020603050405020304" pitchFamily="18" charset="0"/>
            </a:rPr>
            <a:t>Embodiment</a:t>
          </a:r>
          <a:endParaRPr lang="ru-RU"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10800000">
        <a:off x="0" y="2624529"/>
        <a:ext cx="3138805" cy="193346"/>
      </dsp:txXfrm>
    </dsp:sp>
    <dsp:sp modelId="{FB901981-CF42-C24B-8BEB-2D07CC1CA194}">
      <dsp:nvSpPr>
        <dsp:cNvPr id="0" name=""/>
        <dsp:cNvSpPr/>
      </dsp:nvSpPr>
      <dsp:spPr>
        <a:xfrm>
          <a:off x="0" y="2817875"/>
          <a:ext cx="3138805" cy="253477"/>
        </a:xfrm>
        <a:prstGeom prst="rect">
          <a:avLst/>
        </a:prstGeom>
        <a:solidFill>
          <a:srgbClr val="A5A5A5">
            <a:alpha val="90000"/>
            <a:tint val="40000"/>
            <a:hueOff val="0"/>
            <a:satOff val="0"/>
            <a:lumOff val="0"/>
            <a:alphaOff val="0"/>
          </a:srgbClr>
        </a:solidFill>
        <a:ln w="6350" cap="flat" cmpd="sng" algn="ctr">
          <a:solidFill>
            <a:srgbClr val="A5A5A5">
              <a:alpha val="90000"/>
              <a:tint val="40000"/>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1120" tIns="12700" rIns="71120" bIns="180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Citizens' satisfaction surveys, public decisions, crowdsourcing, crowdfunding, open data platforms</a:t>
          </a:r>
          <a:endParaRPr lang="ru-RU"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0" y="2817875"/>
        <a:ext cx="3138805" cy="253477"/>
      </dsp:txXfrm>
    </dsp:sp>
    <dsp:sp modelId="{100AD52B-20BE-314E-B363-4DA5A8C4174C}">
      <dsp:nvSpPr>
        <dsp:cNvPr id="0" name=""/>
        <dsp:cNvSpPr/>
      </dsp:nvSpPr>
      <dsp:spPr>
        <a:xfrm rot="10800000">
          <a:off x="0" y="1680833"/>
          <a:ext cx="3138805" cy="847749"/>
        </a:xfrm>
        <a:prstGeom prst="upArrowCallout">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Times New Roman" panose="02020603050405020304" pitchFamily="18" charset="0"/>
              <a:ea typeface="+mn-ea"/>
              <a:cs typeface="Times New Roman" panose="02020603050405020304" pitchFamily="18" charset="0"/>
            </a:rPr>
            <a:t>Approval of public policy</a:t>
          </a:r>
          <a:endParaRPr lang="ru-RU"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10800000">
        <a:off x="0" y="1785047"/>
        <a:ext cx="3138805" cy="193346"/>
      </dsp:txXfrm>
    </dsp:sp>
    <dsp:sp modelId="{036FBA21-9C2A-E344-A9C6-011F5D5FDA56}">
      <dsp:nvSpPr>
        <dsp:cNvPr id="0" name=""/>
        <dsp:cNvSpPr/>
      </dsp:nvSpPr>
      <dsp:spPr>
        <a:xfrm>
          <a:off x="0" y="1978393"/>
          <a:ext cx="3138805" cy="253477"/>
        </a:xfrm>
        <a:prstGeom prst="rect">
          <a:avLst/>
        </a:prstGeom>
        <a:solidFill>
          <a:srgbClr val="A5A5A5">
            <a:alpha val="90000"/>
            <a:tint val="40000"/>
            <a:hueOff val="0"/>
            <a:satOff val="0"/>
            <a:lumOff val="0"/>
            <a:alphaOff val="0"/>
          </a:srgbClr>
        </a:solidFill>
        <a:ln w="6350" cap="flat" cmpd="sng" algn="ctr">
          <a:solidFill>
            <a:srgbClr val="A5A5A5">
              <a:alpha val="90000"/>
              <a:tint val="40000"/>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US" sz="1000" i="0" kern="1200">
              <a:solidFill>
                <a:sysClr val="windowText" lastClr="000000"/>
              </a:solidFill>
              <a:latin typeface="Times New Roman" panose="02020603050405020304" pitchFamily="18" charset="0"/>
              <a:ea typeface="+mn-ea"/>
              <a:cs typeface="Times New Roman" panose="02020603050405020304" pitchFamily="18" charset="0"/>
            </a:rPr>
            <a:t>E-voting, open online broadcasting mechanisms, participation budget (vote for projects)</a:t>
          </a:r>
          <a:endParaRPr lang="ru-RU" sz="1000" i="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0" y="1978393"/>
        <a:ext cx="3138805" cy="253477"/>
      </dsp:txXfrm>
    </dsp:sp>
    <dsp:sp modelId="{156A5A98-BA63-E64B-BD47-9B2AD067CA0A}">
      <dsp:nvSpPr>
        <dsp:cNvPr id="0" name=""/>
        <dsp:cNvSpPr/>
      </dsp:nvSpPr>
      <dsp:spPr>
        <a:xfrm rot="10800000">
          <a:off x="0" y="841352"/>
          <a:ext cx="3138805" cy="847749"/>
        </a:xfrm>
        <a:prstGeom prst="upArrowCallout">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Times New Roman" panose="02020603050405020304" pitchFamily="18" charset="0"/>
              <a:ea typeface="+mn-ea"/>
              <a:cs typeface="Times New Roman" panose="02020603050405020304" pitchFamily="18" charset="0"/>
            </a:rPr>
            <a:t>Formation of state policy</a:t>
          </a:r>
          <a:endParaRPr lang="ru-RU" sz="10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10800000">
        <a:off x="0" y="945566"/>
        <a:ext cx="3138805" cy="193346"/>
      </dsp:txXfrm>
    </dsp:sp>
    <dsp:sp modelId="{AE683CD9-882C-A446-A54B-274FF8E8B571}">
      <dsp:nvSpPr>
        <dsp:cNvPr id="0" name=""/>
        <dsp:cNvSpPr/>
      </dsp:nvSpPr>
      <dsp:spPr>
        <a:xfrm>
          <a:off x="0" y="1138912"/>
          <a:ext cx="3138805" cy="253477"/>
        </a:xfrm>
        <a:prstGeom prst="rect">
          <a:avLst/>
        </a:prstGeom>
        <a:solidFill>
          <a:srgbClr val="A5A5A5">
            <a:alpha val="90000"/>
            <a:tint val="40000"/>
            <a:hueOff val="0"/>
            <a:satOff val="0"/>
            <a:lumOff val="0"/>
            <a:alphaOff val="0"/>
          </a:srgbClr>
        </a:solidFill>
        <a:ln w="6350" cap="flat" cmpd="sng" algn="ctr">
          <a:solidFill>
            <a:srgbClr val="A5A5A5">
              <a:alpha val="90000"/>
              <a:tint val="40000"/>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US" sz="1000" i="0" kern="1200">
              <a:solidFill>
                <a:sysClr val="windowText" lastClr="000000"/>
              </a:solidFill>
              <a:latin typeface="Times New Roman" panose="02020603050405020304" pitchFamily="18" charset="0"/>
              <a:ea typeface="+mn-ea"/>
              <a:cs typeface="Times New Roman" panose="02020603050405020304" pitchFamily="18" charset="0"/>
            </a:rPr>
            <a:t>E-polls, e-consultations, e-referendums, analytics on social media</a:t>
          </a:r>
          <a:endParaRPr lang="ru-RU" sz="1000" i="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0" y="1138912"/>
        <a:ext cx="3138805" cy="253477"/>
      </dsp:txXfrm>
    </dsp:sp>
    <dsp:sp modelId="{CAF0E89F-4F0B-C84C-8B01-D6302325335B}">
      <dsp:nvSpPr>
        <dsp:cNvPr id="0" name=""/>
        <dsp:cNvSpPr/>
      </dsp:nvSpPr>
      <dsp:spPr>
        <a:xfrm rot="10800000">
          <a:off x="0" y="1870"/>
          <a:ext cx="3138805" cy="847749"/>
        </a:xfrm>
        <a:prstGeom prst="upArrowCallout">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Times New Roman" panose="02020603050405020304" pitchFamily="18" charset="0"/>
              <a:ea typeface="+mn-ea"/>
              <a:cs typeface="Times New Roman" panose="02020603050405020304" pitchFamily="18" charset="0"/>
            </a:rPr>
            <a:t>Formulation of the Agenda for Legislation and Public Policy</a:t>
          </a:r>
          <a:endParaRPr lang="ru-RU" sz="10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10800000">
        <a:off x="0" y="106084"/>
        <a:ext cx="3138805" cy="193346"/>
      </dsp:txXfrm>
    </dsp:sp>
    <dsp:sp modelId="{1DB34C37-EA75-FC4F-B798-3AA3301CC4AC}">
      <dsp:nvSpPr>
        <dsp:cNvPr id="0" name=""/>
        <dsp:cNvSpPr/>
      </dsp:nvSpPr>
      <dsp:spPr>
        <a:xfrm>
          <a:off x="0" y="299430"/>
          <a:ext cx="3138805" cy="253477"/>
        </a:xfrm>
        <a:prstGeom prst="rect">
          <a:avLst/>
        </a:prstGeom>
        <a:solidFill>
          <a:srgbClr val="A5A5A5">
            <a:alpha val="90000"/>
            <a:tint val="40000"/>
            <a:hueOff val="0"/>
            <a:satOff val="0"/>
            <a:lumOff val="0"/>
            <a:alphaOff val="0"/>
          </a:srgbClr>
        </a:solidFill>
        <a:ln w="6350" cap="flat" cmpd="sng" algn="ctr">
          <a:solidFill>
            <a:srgbClr val="A5A5A5">
              <a:alpha val="90000"/>
              <a:tint val="40000"/>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E-petitions, Open Data Analytics, Online Lobbying Campaigns and Public Awareness</a:t>
          </a:r>
          <a:endParaRPr lang="ru-RU"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0" y="299430"/>
        <a:ext cx="3138805" cy="25347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D295B-9B2C-456B-BA4B-3A6F8878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6340</Words>
  <Characters>3615</Characters>
  <Application>Microsoft Office Word</Application>
  <DocSecurity>0</DocSecurity>
  <Lines>30</Lines>
  <Paragraphs>19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Ometov (TAU)</dc:creator>
  <cp:keywords/>
  <dc:description/>
  <cp:lastModifiedBy>Надежда</cp:lastModifiedBy>
  <cp:revision>3</cp:revision>
  <cp:lastPrinted>2021-03-30T10:09:00Z</cp:lastPrinted>
  <dcterms:created xsi:type="dcterms:W3CDTF">2021-07-01T21:01:00Z</dcterms:created>
  <dcterms:modified xsi:type="dcterms:W3CDTF">2022-07-24T16:45:00Z</dcterms:modified>
</cp:coreProperties>
</file>